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934B3" w14:textId="4C191E71" w:rsidR="005144D7" w:rsidRDefault="00846752" w:rsidP="00745823">
      <w:pPr>
        <w:spacing w:after="0" w:line="240" w:lineRule="auto"/>
        <w:rPr>
          <w:rFonts w:ascii="Times New Roman" w:hAnsi="Times New Roman" w:cs="Times New Roman"/>
          <w:b/>
          <w:bCs/>
          <w:sz w:val="28"/>
          <w:szCs w:val="28"/>
          <w:lang w:val="en-GB"/>
        </w:rPr>
      </w:pPr>
      <w:proofErr w:type="spellStart"/>
      <w:r>
        <w:rPr>
          <w:rFonts w:ascii="Times New Roman" w:hAnsi="Times New Roman" w:cs="Times New Roman"/>
          <w:b/>
          <w:bCs/>
          <w:sz w:val="28"/>
          <w:szCs w:val="28"/>
          <w:lang w:val="en-GB"/>
        </w:rPr>
        <w:t>M</w:t>
      </w:r>
      <w:r w:rsidR="004E19A0" w:rsidRPr="004E19A0">
        <w:rPr>
          <w:rFonts w:ascii="Times New Roman" w:hAnsi="Times New Roman" w:cs="Times New Roman"/>
          <w:b/>
          <w:bCs/>
          <w:sz w:val="28"/>
          <w:szCs w:val="28"/>
          <w:lang w:val="en-GB"/>
        </w:rPr>
        <w:t>iniTRUST</w:t>
      </w:r>
      <w:proofErr w:type="spellEnd"/>
      <w:r w:rsidR="004E19A0" w:rsidRPr="004E19A0">
        <w:rPr>
          <w:rFonts w:ascii="Times New Roman" w:hAnsi="Times New Roman" w:cs="Times New Roman"/>
          <w:b/>
          <w:bCs/>
          <w:sz w:val="28"/>
          <w:szCs w:val="28"/>
          <w:lang w:val="en-GB"/>
        </w:rPr>
        <w:t xml:space="preserve">: A UNITUS–ASIPP </w:t>
      </w:r>
      <w:r w:rsidR="004E19A0">
        <w:rPr>
          <w:rFonts w:ascii="Times New Roman" w:hAnsi="Times New Roman" w:cs="Times New Roman"/>
          <w:b/>
          <w:bCs/>
          <w:sz w:val="28"/>
          <w:szCs w:val="28"/>
          <w:lang w:val="en-GB"/>
        </w:rPr>
        <w:t xml:space="preserve">China </w:t>
      </w:r>
      <w:r w:rsidR="004E19A0" w:rsidRPr="004E19A0">
        <w:rPr>
          <w:rFonts w:ascii="Times New Roman" w:hAnsi="Times New Roman" w:cs="Times New Roman"/>
          <w:b/>
          <w:bCs/>
          <w:sz w:val="28"/>
          <w:szCs w:val="28"/>
          <w:lang w:val="en-GB"/>
        </w:rPr>
        <w:t>Collaboration for Tokamak Engineering and Magnetic Diagnostics</w:t>
      </w:r>
    </w:p>
    <w:p w14:paraId="08027801" w14:textId="77777777" w:rsidR="004E19A0" w:rsidRPr="00D22AD4" w:rsidRDefault="004E19A0" w:rsidP="005144D7">
      <w:pPr>
        <w:spacing w:after="0" w:line="360" w:lineRule="auto"/>
        <w:rPr>
          <w:rFonts w:ascii="Times New Roman" w:hAnsi="Times New Roman" w:cs="Times New Roman"/>
          <w:b/>
          <w:bCs/>
          <w:lang w:val="en-GB"/>
        </w:rPr>
      </w:pPr>
    </w:p>
    <w:p w14:paraId="770A5A1D" w14:textId="4704E22A" w:rsidR="00EC72AA" w:rsidRDefault="00EC72AA" w:rsidP="005144D7">
      <w:pPr>
        <w:spacing w:after="0" w:line="240" w:lineRule="auto"/>
        <w:jc w:val="center"/>
        <w:rPr>
          <w:rFonts w:ascii="Times New Roman" w:hAnsi="Times New Roman" w:cs="Times New Roman"/>
          <w:vertAlign w:val="superscript"/>
        </w:rPr>
      </w:pPr>
      <w:r w:rsidRPr="00EC72AA">
        <w:rPr>
          <w:rFonts w:ascii="Times New Roman" w:hAnsi="Times New Roman" w:cs="Times New Roman"/>
        </w:rPr>
        <w:t>M. Notazio</w:t>
      </w:r>
      <w:r w:rsidRPr="00EC72AA">
        <w:rPr>
          <w:rFonts w:ascii="Times New Roman" w:hAnsi="Times New Roman" w:cs="Times New Roman"/>
          <w:vertAlign w:val="superscript"/>
        </w:rPr>
        <w:t>1</w:t>
      </w:r>
      <w:r>
        <w:rPr>
          <w:rFonts w:ascii="Times New Roman" w:hAnsi="Times New Roman" w:cs="Times New Roman"/>
          <w:vertAlign w:val="superscript"/>
        </w:rPr>
        <w:t>*</w:t>
      </w:r>
      <w:r w:rsidRPr="00EC72AA">
        <w:rPr>
          <w:rFonts w:ascii="Times New Roman" w:hAnsi="Times New Roman" w:cs="Times New Roman"/>
        </w:rPr>
        <w:t>, S. Carusotti</w:t>
      </w:r>
      <w:r w:rsidRPr="00EC72AA">
        <w:rPr>
          <w:rFonts w:ascii="Times New Roman" w:hAnsi="Times New Roman" w:cs="Times New Roman"/>
          <w:vertAlign w:val="superscript"/>
        </w:rPr>
        <w:t>1</w:t>
      </w:r>
      <w:r w:rsidRPr="00EC72AA">
        <w:rPr>
          <w:rFonts w:ascii="Times New Roman" w:hAnsi="Times New Roman" w:cs="Times New Roman"/>
        </w:rPr>
        <w:t>, F.</w:t>
      </w:r>
      <w:r>
        <w:rPr>
          <w:rFonts w:ascii="Times New Roman" w:hAnsi="Times New Roman" w:cs="Times New Roman"/>
        </w:rPr>
        <w:t xml:space="preserve"> Desana</w:t>
      </w:r>
      <w:r w:rsidRPr="00EC72AA">
        <w:rPr>
          <w:rFonts w:ascii="Times New Roman" w:hAnsi="Times New Roman" w:cs="Times New Roman"/>
          <w:vertAlign w:val="superscript"/>
        </w:rPr>
        <w:t>1</w:t>
      </w:r>
      <w:r>
        <w:rPr>
          <w:rFonts w:ascii="Times New Roman" w:hAnsi="Times New Roman" w:cs="Times New Roman"/>
        </w:rPr>
        <w:t>, T. Fontana</w:t>
      </w:r>
      <w:r w:rsidRPr="00EC72AA">
        <w:rPr>
          <w:rFonts w:ascii="Times New Roman" w:hAnsi="Times New Roman" w:cs="Times New Roman"/>
          <w:vertAlign w:val="superscript"/>
        </w:rPr>
        <w:t>1</w:t>
      </w:r>
      <w:r>
        <w:rPr>
          <w:rFonts w:ascii="Times New Roman" w:hAnsi="Times New Roman" w:cs="Times New Roman"/>
        </w:rPr>
        <w:t>, A. Marchegiani</w:t>
      </w:r>
      <w:r w:rsidRPr="00EC72AA">
        <w:rPr>
          <w:rFonts w:ascii="Times New Roman" w:hAnsi="Times New Roman" w:cs="Times New Roman"/>
          <w:vertAlign w:val="superscript"/>
        </w:rPr>
        <w:t>1</w:t>
      </w:r>
      <w:r>
        <w:rPr>
          <w:rFonts w:ascii="Times New Roman" w:hAnsi="Times New Roman" w:cs="Times New Roman"/>
        </w:rPr>
        <w:t>, C. Avanzato</w:t>
      </w:r>
      <w:r w:rsidRPr="00EC72AA">
        <w:rPr>
          <w:rFonts w:ascii="Times New Roman" w:hAnsi="Times New Roman" w:cs="Times New Roman"/>
          <w:vertAlign w:val="superscript"/>
        </w:rPr>
        <w:t>1</w:t>
      </w:r>
      <w:r>
        <w:rPr>
          <w:rFonts w:ascii="Times New Roman" w:hAnsi="Times New Roman" w:cs="Times New Roman"/>
        </w:rPr>
        <w:t>,</w:t>
      </w:r>
      <w:r w:rsidR="00A55C6E" w:rsidRPr="00A55C6E">
        <w:rPr>
          <w:rFonts w:ascii="Times New Roman" w:hAnsi="Times New Roman" w:cs="Times New Roman"/>
        </w:rPr>
        <w:t xml:space="preserve"> </w:t>
      </w:r>
      <w:r w:rsidR="00A55C6E">
        <w:rPr>
          <w:rFonts w:ascii="Times New Roman" w:hAnsi="Times New Roman" w:cs="Times New Roman"/>
        </w:rPr>
        <w:t>P. Fanelli</w:t>
      </w:r>
      <w:r w:rsidR="00A55C6E" w:rsidRPr="00EC72AA">
        <w:rPr>
          <w:rFonts w:ascii="Times New Roman" w:hAnsi="Times New Roman" w:cs="Times New Roman"/>
          <w:vertAlign w:val="superscript"/>
        </w:rPr>
        <w:t>1</w:t>
      </w:r>
      <w:r w:rsidR="00A55C6E" w:rsidRPr="00A55C6E">
        <w:rPr>
          <w:rFonts w:ascii="Times New Roman" w:hAnsi="Times New Roman" w:cs="Times New Roman"/>
        </w:rPr>
        <w:t>,</w:t>
      </w:r>
      <w:r w:rsidR="00B0051B">
        <w:rPr>
          <w:rFonts w:ascii="Times New Roman" w:hAnsi="Times New Roman" w:cs="Times New Roman"/>
        </w:rPr>
        <w:t xml:space="preserve"> </w:t>
      </w:r>
      <w:r w:rsidR="00F04DF5">
        <w:rPr>
          <w:rFonts w:ascii="Times New Roman" w:hAnsi="Times New Roman" w:cs="Times New Roman"/>
        </w:rPr>
        <w:t>M. Iafrati</w:t>
      </w:r>
      <w:r w:rsidR="00250A95">
        <w:rPr>
          <w:rFonts w:ascii="Times New Roman" w:hAnsi="Times New Roman" w:cs="Times New Roman"/>
          <w:vertAlign w:val="superscript"/>
        </w:rPr>
        <w:t>2</w:t>
      </w:r>
      <w:r w:rsidR="00F04DF5">
        <w:rPr>
          <w:rFonts w:ascii="Times New Roman" w:hAnsi="Times New Roman" w:cs="Times New Roman"/>
        </w:rPr>
        <w:t>, L. Boncagni</w:t>
      </w:r>
      <w:r w:rsidR="00250A95">
        <w:rPr>
          <w:rFonts w:ascii="Times New Roman" w:hAnsi="Times New Roman" w:cs="Times New Roman"/>
          <w:vertAlign w:val="superscript"/>
        </w:rPr>
        <w:t>2</w:t>
      </w:r>
      <w:r w:rsidR="00117473">
        <w:rPr>
          <w:rFonts w:ascii="Times New Roman" w:hAnsi="Times New Roman" w:cs="Times New Roman"/>
        </w:rPr>
        <w:t>,</w:t>
      </w:r>
      <w:r w:rsidR="00A55C6E" w:rsidRPr="00A55C6E">
        <w:rPr>
          <w:rFonts w:ascii="Times New Roman" w:hAnsi="Times New Roman" w:cs="Times New Roman"/>
        </w:rPr>
        <w:t xml:space="preserve"> </w:t>
      </w:r>
      <w:r w:rsidR="00A55C6E">
        <w:rPr>
          <w:rFonts w:ascii="Times New Roman" w:hAnsi="Times New Roman" w:cs="Times New Roman"/>
        </w:rPr>
        <w:t>K. Wu</w:t>
      </w:r>
      <w:r w:rsidR="00250A95">
        <w:rPr>
          <w:rFonts w:ascii="Times New Roman" w:hAnsi="Times New Roman" w:cs="Times New Roman"/>
          <w:vertAlign w:val="superscript"/>
        </w:rPr>
        <w:t>3</w:t>
      </w:r>
      <w:r w:rsidR="00A55C6E">
        <w:rPr>
          <w:rFonts w:ascii="Times New Roman" w:hAnsi="Times New Roman" w:cs="Times New Roman"/>
        </w:rPr>
        <w:t>, Z. Luo</w:t>
      </w:r>
      <w:r w:rsidR="00250A95">
        <w:rPr>
          <w:rFonts w:ascii="Times New Roman" w:hAnsi="Times New Roman" w:cs="Times New Roman"/>
          <w:vertAlign w:val="superscript"/>
        </w:rPr>
        <w:t>3</w:t>
      </w:r>
      <w:r w:rsidR="00A55C6E" w:rsidRPr="00A55C6E">
        <w:rPr>
          <w:rFonts w:ascii="Times New Roman" w:hAnsi="Times New Roman" w:cs="Times New Roman"/>
        </w:rPr>
        <w:t>,</w:t>
      </w:r>
      <w:r w:rsidR="00117473">
        <w:rPr>
          <w:rFonts w:ascii="Times New Roman" w:hAnsi="Times New Roman" w:cs="Times New Roman"/>
        </w:rPr>
        <w:t xml:space="preserve"> </w:t>
      </w:r>
      <w:r w:rsidR="00B0051B">
        <w:rPr>
          <w:rFonts w:ascii="Times New Roman" w:hAnsi="Times New Roman" w:cs="Times New Roman"/>
        </w:rPr>
        <w:t>B. Xiao</w:t>
      </w:r>
      <w:r w:rsidR="00250A95">
        <w:rPr>
          <w:rFonts w:ascii="Times New Roman" w:hAnsi="Times New Roman" w:cs="Times New Roman"/>
          <w:vertAlign w:val="superscript"/>
        </w:rPr>
        <w:t>4</w:t>
      </w:r>
      <w:r w:rsidR="00B0051B">
        <w:rPr>
          <w:rFonts w:ascii="Times New Roman" w:hAnsi="Times New Roman" w:cs="Times New Roman"/>
        </w:rPr>
        <w:t>,</w:t>
      </w:r>
      <w:r w:rsidR="000E17C6">
        <w:rPr>
          <w:rFonts w:ascii="Times New Roman" w:hAnsi="Times New Roman" w:cs="Times New Roman"/>
        </w:rPr>
        <w:t xml:space="preserve"> </w:t>
      </w:r>
      <w:r w:rsidR="00A55C6E">
        <w:rPr>
          <w:rFonts w:ascii="Times New Roman" w:hAnsi="Times New Roman" w:cs="Times New Roman"/>
        </w:rPr>
        <w:t>J. Li</w:t>
      </w:r>
      <w:r w:rsidR="00250A95">
        <w:rPr>
          <w:rFonts w:ascii="Times New Roman" w:hAnsi="Times New Roman" w:cs="Times New Roman"/>
          <w:vertAlign w:val="superscript"/>
        </w:rPr>
        <w:t>3</w:t>
      </w:r>
      <w:r>
        <w:rPr>
          <w:rFonts w:ascii="Times New Roman" w:hAnsi="Times New Roman" w:cs="Times New Roman"/>
        </w:rPr>
        <w:t>, F. Crisanti</w:t>
      </w:r>
      <w:r w:rsidRPr="00EC72AA">
        <w:rPr>
          <w:rFonts w:ascii="Times New Roman" w:hAnsi="Times New Roman" w:cs="Times New Roman"/>
          <w:vertAlign w:val="superscript"/>
        </w:rPr>
        <w:t>1</w:t>
      </w:r>
      <w:r>
        <w:rPr>
          <w:rFonts w:ascii="Times New Roman" w:hAnsi="Times New Roman" w:cs="Times New Roman"/>
        </w:rPr>
        <w:t>, G. Calabrò</w:t>
      </w:r>
      <w:r w:rsidRPr="00EC72AA">
        <w:rPr>
          <w:rFonts w:ascii="Times New Roman" w:hAnsi="Times New Roman" w:cs="Times New Roman"/>
          <w:vertAlign w:val="superscript"/>
        </w:rPr>
        <w:t>1</w:t>
      </w:r>
    </w:p>
    <w:p w14:paraId="776EDD5B" w14:textId="77777777" w:rsidR="005144D7" w:rsidRPr="005144D7" w:rsidRDefault="005144D7" w:rsidP="005144D7">
      <w:pPr>
        <w:spacing w:after="0" w:line="360" w:lineRule="auto"/>
        <w:rPr>
          <w:rFonts w:ascii="Times New Roman" w:hAnsi="Times New Roman" w:cs="Times New Roman"/>
        </w:rPr>
      </w:pPr>
    </w:p>
    <w:p w14:paraId="073FEE93" w14:textId="206C7D29" w:rsidR="006B39F2" w:rsidRPr="00CB4E08" w:rsidRDefault="00EC72AA" w:rsidP="00E05FA6">
      <w:pPr>
        <w:spacing w:after="0" w:line="240" w:lineRule="auto"/>
        <w:jc w:val="center"/>
        <w:rPr>
          <w:rFonts w:ascii="Times New Roman" w:hAnsi="Times New Roman" w:cs="Times New Roman"/>
          <w:i/>
          <w:iCs/>
          <w:sz w:val="22"/>
          <w:szCs w:val="22"/>
          <w:lang w:val="en-GB"/>
        </w:rPr>
      </w:pPr>
      <w:r w:rsidRPr="005144D7">
        <w:rPr>
          <w:rFonts w:ascii="Times New Roman" w:hAnsi="Times New Roman" w:cs="Times New Roman"/>
          <w:sz w:val="22"/>
          <w:szCs w:val="22"/>
          <w:vertAlign w:val="superscript"/>
          <w:lang w:val="en-GB"/>
        </w:rPr>
        <w:t xml:space="preserve">1 </w:t>
      </w:r>
      <w:r w:rsidRPr="00CB4E08">
        <w:rPr>
          <w:rFonts w:ascii="Times New Roman" w:hAnsi="Times New Roman" w:cs="Times New Roman"/>
          <w:i/>
          <w:iCs/>
          <w:sz w:val="22"/>
          <w:szCs w:val="22"/>
          <w:lang w:val="en-GB"/>
        </w:rPr>
        <w:t xml:space="preserve">Department of Economy, Engineering, Society and Business Organization (DEIM), University of Tuscia, Largo </w:t>
      </w:r>
      <w:proofErr w:type="spellStart"/>
      <w:r w:rsidRPr="00CB4E08">
        <w:rPr>
          <w:rFonts w:ascii="Times New Roman" w:hAnsi="Times New Roman" w:cs="Times New Roman"/>
          <w:i/>
          <w:iCs/>
          <w:sz w:val="22"/>
          <w:szCs w:val="22"/>
          <w:lang w:val="en-GB"/>
        </w:rPr>
        <w:t>dell’Universit</w:t>
      </w:r>
      <w:r w:rsidR="000F2ED4" w:rsidRPr="00CB4E08">
        <w:rPr>
          <w:rFonts w:ascii="Times New Roman" w:hAnsi="Times New Roman" w:cs="Times New Roman"/>
          <w:i/>
          <w:iCs/>
          <w:sz w:val="22"/>
          <w:szCs w:val="22"/>
          <w:lang w:val="en-GB"/>
        </w:rPr>
        <w:t>à</w:t>
      </w:r>
      <w:proofErr w:type="spellEnd"/>
      <w:r w:rsidRPr="00CB4E08">
        <w:rPr>
          <w:rFonts w:ascii="Times New Roman" w:hAnsi="Times New Roman" w:cs="Times New Roman"/>
          <w:i/>
          <w:iCs/>
          <w:sz w:val="22"/>
          <w:szCs w:val="22"/>
          <w:lang w:val="en-GB"/>
        </w:rPr>
        <w:t>, Viterbo, 01100, Italy</w:t>
      </w:r>
    </w:p>
    <w:p w14:paraId="11B5FD67" w14:textId="77777777" w:rsidR="0019234E" w:rsidRPr="00CB4E08" w:rsidRDefault="00C47FFD" w:rsidP="0019234E">
      <w:pPr>
        <w:spacing w:after="0" w:line="240" w:lineRule="auto"/>
        <w:jc w:val="center"/>
        <w:rPr>
          <w:rFonts w:ascii="Times New Roman" w:hAnsi="Times New Roman" w:cs="Times New Roman"/>
          <w:i/>
          <w:iCs/>
          <w:sz w:val="22"/>
          <w:szCs w:val="22"/>
          <w:lang w:val="en-GB"/>
        </w:rPr>
      </w:pPr>
      <w:r w:rsidRPr="00CB4E08">
        <w:rPr>
          <w:rFonts w:ascii="Times New Roman" w:hAnsi="Times New Roman" w:cs="Times New Roman"/>
          <w:i/>
          <w:iCs/>
          <w:sz w:val="22"/>
          <w:szCs w:val="22"/>
          <w:vertAlign w:val="superscript"/>
          <w:lang w:val="en-GB"/>
        </w:rPr>
        <w:t xml:space="preserve">2 </w:t>
      </w:r>
      <w:r w:rsidR="0019234E" w:rsidRPr="00CB4E08">
        <w:rPr>
          <w:rFonts w:ascii="Times New Roman" w:hAnsi="Times New Roman" w:cs="Times New Roman"/>
          <w:i/>
          <w:iCs/>
          <w:sz w:val="22"/>
          <w:szCs w:val="22"/>
          <w:lang w:val="en-GB"/>
        </w:rPr>
        <w:t>ENEA, Fusion and Nuclear Safety Department, C. R. Frascati, Frascati, 00044, Italy</w:t>
      </w:r>
    </w:p>
    <w:p w14:paraId="2AD205B6" w14:textId="77777777" w:rsidR="0019234E" w:rsidRPr="00CB4E08" w:rsidRDefault="00DA3D8F" w:rsidP="0019234E">
      <w:pPr>
        <w:spacing w:after="0" w:line="240" w:lineRule="auto"/>
        <w:jc w:val="center"/>
        <w:rPr>
          <w:rFonts w:ascii="Times New Roman" w:hAnsi="Times New Roman" w:cs="Times New Roman"/>
          <w:i/>
          <w:iCs/>
          <w:sz w:val="22"/>
          <w:szCs w:val="22"/>
          <w:lang w:val="en-GB"/>
        </w:rPr>
      </w:pPr>
      <w:r w:rsidRPr="00CB4E08">
        <w:rPr>
          <w:rFonts w:ascii="Times New Roman" w:hAnsi="Times New Roman" w:cs="Times New Roman"/>
          <w:i/>
          <w:iCs/>
          <w:sz w:val="22"/>
          <w:szCs w:val="22"/>
          <w:vertAlign w:val="superscript"/>
          <w:lang w:val="en-GB"/>
        </w:rPr>
        <w:t>3</w:t>
      </w:r>
      <w:r w:rsidR="007A7BB3" w:rsidRPr="00CB4E08">
        <w:rPr>
          <w:rFonts w:ascii="Times New Roman" w:hAnsi="Times New Roman" w:cs="Times New Roman"/>
          <w:i/>
          <w:iCs/>
          <w:sz w:val="22"/>
          <w:szCs w:val="22"/>
          <w:vertAlign w:val="superscript"/>
          <w:lang w:val="en-GB"/>
        </w:rPr>
        <w:t xml:space="preserve"> </w:t>
      </w:r>
      <w:r w:rsidR="0019234E" w:rsidRPr="00CB4E08">
        <w:rPr>
          <w:rFonts w:ascii="Times New Roman" w:hAnsi="Times New Roman" w:cs="Times New Roman"/>
          <w:i/>
          <w:iCs/>
          <w:sz w:val="22"/>
          <w:szCs w:val="22"/>
          <w:lang w:val="en-GB"/>
        </w:rPr>
        <w:t>Institute of Plasma Physics, CAS, PO Box 1126, Hefei 230031, People’s Republic of China</w:t>
      </w:r>
    </w:p>
    <w:p w14:paraId="78396935" w14:textId="1FD44C9E" w:rsidR="0019234E" w:rsidRPr="00CB4E08" w:rsidRDefault="00DA3D8F" w:rsidP="0019234E">
      <w:pPr>
        <w:spacing w:after="0" w:line="240" w:lineRule="auto"/>
        <w:jc w:val="center"/>
        <w:rPr>
          <w:rFonts w:ascii="Times New Roman" w:hAnsi="Times New Roman" w:cs="Times New Roman"/>
          <w:i/>
          <w:iCs/>
          <w:sz w:val="22"/>
          <w:szCs w:val="22"/>
          <w:lang w:val="en-GB"/>
        </w:rPr>
      </w:pPr>
      <w:r w:rsidRPr="00CB4E08">
        <w:rPr>
          <w:rFonts w:ascii="Times New Roman" w:hAnsi="Times New Roman" w:cs="Times New Roman"/>
          <w:i/>
          <w:iCs/>
          <w:sz w:val="22"/>
          <w:szCs w:val="22"/>
          <w:vertAlign w:val="superscript"/>
          <w:lang w:val="en-GB"/>
        </w:rPr>
        <w:t>4</w:t>
      </w:r>
      <w:r w:rsidR="007A7BB3" w:rsidRPr="00CB4E08">
        <w:rPr>
          <w:rFonts w:ascii="Times New Roman" w:hAnsi="Times New Roman" w:cs="Times New Roman"/>
          <w:i/>
          <w:iCs/>
          <w:sz w:val="22"/>
          <w:szCs w:val="22"/>
          <w:vertAlign w:val="superscript"/>
          <w:lang w:val="en-GB"/>
        </w:rPr>
        <w:t xml:space="preserve"> </w:t>
      </w:r>
      <w:r w:rsidR="0019234E" w:rsidRPr="00CB4E08">
        <w:rPr>
          <w:rFonts w:ascii="Times New Roman" w:hAnsi="Times New Roman" w:cs="Times New Roman"/>
          <w:i/>
          <w:iCs/>
          <w:sz w:val="22"/>
          <w:szCs w:val="22"/>
          <w:lang w:val="en-GB"/>
        </w:rPr>
        <w:t xml:space="preserve">Hefei Comprehensive National Science </w:t>
      </w:r>
      <w:proofErr w:type="spellStart"/>
      <w:r w:rsidR="0019234E" w:rsidRPr="00CB4E08">
        <w:rPr>
          <w:rFonts w:ascii="Times New Roman" w:hAnsi="Times New Roman" w:cs="Times New Roman"/>
          <w:i/>
          <w:iCs/>
          <w:sz w:val="22"/>
          <w:szCs w:val="22"/>
          <w:lang w:val="en-GB"/>
        </w:rPr>
        <w:t>Center</w:t>
      </w:r>
      <w:proofErr w:type="spellEnd"/>
      <w:r w:rsidR="0019234E" w:rsidRPr="00CB4E08">
        <w:rPr>
          <w:rFonts w:ascii="Times New Roman" w:hAnsi="Times New Roman" w:cs="Times New Roman"/>
          <w:i/>
          <w:iCs/>
          <w:sz w:val="22"/>
          <w:szCs w:val="22"/>
          <w:lang w:val="en-GB"/>
        </w:rPr>
        <w:t xml:space="preserve"> (Anhui Energy Laboratory),</w:t>
      </w:r>
      <w:r w:rsidR="003E0900" w:rsidRPr="00CB4E08">
        <w:rPr>
          <w:rFonts w:ascii="Times New Roman" w:hAnsi="Times New Roman" w:cs="Times New Roman"/>
          <w:i/>
          <w:iCs/>
          <w:sz w:val="22"/>
          <w:szCs w:val="22"/>
          <w:lang w:val="en-GB"/>
        </w:rPr>
        <w:t xml:space="preserve"> Hefei 230031,</w:t>
      </w:r>
      <w:r w:rsidR="0019234E" w:rsidRPr="00CB4E08">
        <w:rPr>
          <w:rFonts w:ascii="Times New Roman" w:hAnsi="Times New Roman" w:cs="Times New Roman"/>
          <w:i/>
          <w:iCs/>
          <w:sz w:val="22"/>
          <w:szCs w:val="22"/>
          <w:lang w:val="en-GB"/>
        </w:rPr>
        <w:t xml:space="preserve"> People’s Republic of China</w:t>
      </w:r>
    </w:p>
    <w:p w14:paraId="52CF3DF9" w14:textId="7182160F" w:rsidR="00EC72AA" w:rsidRPr="00E05FA6" w:rsidRDefault="005144D7" w:rsidP="0019234E">
      <w:pPr>
        <w:spacing w:after="0" w:line="240" w:lineRule="auto"/>
        <w:jc w:val="center"/>
        <w:rPr>
          <w:rFonts w:ascii="Times New Roman" w:hAnsi="Times New Roman" w:cs="Times New Roman"/>
          <w:sz w:val="22"/>
          <w:szCs w:val="22"/>
          <w:lang w:val="en-GB"/>
        </w:rPr>
      </w:pPr>
      <w:r w:rsidRPr="00E05FA6">
        <w:rPr>
          <w:rFonts w:ascii="Times New Roman" w:hAnsi="Times New Roman" w:cs="Times New Roman"/>
          <w:sz w:val="22"/>
          <w:szCs w:val="22"/>
          <w:lang w:val="en-GB"/>
        </w:rPr>
        <w:t>*</w:t>
      </w:r>
      <w:r w:rsidR="00E05FA6" w:rsidRPr="00E05FA6">
        <w:rPr>
          <w:rFonts w:ascii="Times New Roman" w:hAnsi="Times New Roman" w:cs="Times New Roman"/>
          <w:sz w:val="22"/>
          <w:szCs w:val="22"/>
          <w:lang w:val="en-GB"/>
        </w:rPr>
        <w:t xml:space="preserve">Corresponding author: </w:t>
      </w:r>
      <w:r w:rsidR="00E05FA6" w:rsidRPr="00CB4E08">
        <w:rPr>
          <w:rFonts w:ascii="Times New Roman" w:hAnsi="Times New Roman" w:cs="Times New Roman"/>
          <w:sz w:val="22"/>
          <w:szCs w:val="22"/>
          <w:lang w:val="en-GB"/>
        </w:rPr>
        <w:t>matteo.notazio@unitus.it</w:t>
      </w:r>
      <w:r w:rsidR="00E05FA6">
        <w:rPr>
          <w:rFonts w:ascii="Times New Roman" w:hAnsi="Times New Roman" w:cs="Times New Roman"/>
          <w:sz w:val="22"/>
          <w:szCs w:val="22"/>
          <w:lang w:val="en-GB"/>
        </w:rPr>
        <w:t xml:space="preserve"> </w:t>
      </w:r>
    </w:p>
    <w:p w14:paraId="08A5D6ED" w14:textId="77777777" w:rsidR="0072620F" w:rsidRPr="00E05FA6" w:rsidRDefault="0072620F" w:rsidP="0072620F">
      <w:pPr>
        <w:spacing w:after="0" w:line="360" w:lineRule="auto"/>
        <w:rPr>
          <w:rFonts w:ascii="Times New Roman" w:hAnsi="Times New Roman" w:cs="Times New Roman"/>
          <w:lang w:val="en-GB"/>
        </w:rPr>
      </w:pPr>
    </w:p>
    <w:p w14:paraId="5D32E610" w14:textId="77777777" w:rsidR="0072620F" w:rsidRDefault="0072620F" w:rsidP="0072620F">
      <w:pPr>
        <w:spacing w:after="0" w:line="360" w:lineRule="auto"/>
        <w:ind w:firstLine="340"/>
        <w:jc w:val="both"/>
        <w:rPr>
          <w:rFonts w:ascii="Times New Roman" w:hAnsi="Times New Roman" w:cs="Times New Roman"/>
          <w:lang w:val="en-GB"/>
        </w:rPr>
      </w:pPr>
      <w:proofErr w:type="spellStart"/>
      <w:r>
        <w:rPr>
          <w:rFonts w:ascii="Times New Roman" w:hAnsi="Times New Roman" w:cs="Times New Roman"/>
          <w:lang w:val="en-GB"/>
        </w:rPr>
        <w:t>M</w:t>
      </w:r>
      <w:r w:rsidRPr="005144D7">
        <w:rPr>
          <w:rFonts w:ascii="Times New Roman" w:hAnsi="Times New Roman" w:cs="Times New Roman"/>
          <w:lang w:val="en-GB"/>
        </w:rPr>
        <w:t>iniTRUST</w:t>
      </w:r>
      <w:proofErr w:type="spellEnd"/>
      <w:r w:rsidRPr="005144D7">
        <w:rPr>
          <w:rFonts w:ascii="Times New Roman" w:hAnsi="Times New Roman" w:cs="Times New Roman"/>
          <w:lang w:val="en-GB"/>
        </w:rPr>
        <w:t xml:space="preserve"> has been developed as a scaled engineering device of the Tuscia Research University Small Tokamak (TRUST) through a collaboration between the University of Tuscia (UNITUS) and the Institute of Plasma Physics of the Chinese Academy of Sciences (ASIPP). Conceived as an intermediate step toward the commissioning of TRUST, it provides a flexible platform for validating magnetic systems, diagnostics, control electronics, and data acquisition hardware before their implementation on the full-scale device. In addition, </w:t>
      </w:r>
      <w:proofErr w:type="spellStart"/>
      <w:r w:rsidRPr="005144D7">
        <w:rPr>
          <w:rFonts w:ascii="Times New Roman" w:hAnsi="Times New Roman" w:cs="Times New Roman"/>
          <w:lang w:val="en-GB"/>
        </w:rPr>
        <w:t>miniTRUST</w:t>
      </w:r>
      <w:proofErr w:type="spellEnd"/>
      <w:r w:rsidRPr="005144D7">
        <w:rPr>
          <w:rFonts w:ascii="Times New Roman" w:hAnsi="Times New Roman" w:cs="Times New Roman"/>
          <w:lang w:val="en-GB"/>
        </w:rPr>
        <w:t xml:space="preserve"> serves as the first experimental platform for testing the Alternative Magnetic Layout (AML), enabling the assessment of its electromagnetic behaviour and operational feasibility prior to its implementation on TRUST [1, 2].</w:t>
      </w:r>
      <w:r>
        <w:rPr>
          <w:rFonts w:ascii="Times New Roman" w:hAnsi="Times New Roman" w:cs="Times New Roman"/>
          <w:lang w:val="en-GB"/>
        </w:rPr>
        <w:t xml:space="preserve"> </w:t>
      </w:r>
    </w:p>
    <w:p w14:paraId="04B0D4D9" w14:textId="77777777" w:rsidR="0072620F" w:rsidRPr="005144D7" w:rsidRDefault="0072620F" w:rsidP="0072620F">
      <w:pPr>
        <w:spacing w:after="0" w:line="360" w:lineRule="auto"/>
        <w:ind w:firstLine="340"/>
        <w:jc w:val="both"/>
        <w:rPr>
          <w:rFonts w:ascii="Times New Roman" w:hAnsi="Times New Roman" w:cs="Times New Roman"/>
          <w:lang w:val="en-GB"/>
        </w:rPr>
      </w:pPr>
      <w:proofErr w:type="gramStart"/>
      <w:r w:rsidRPr="005144D7">
        <w:rPr>
          <w:rFonts w:ascii="Times New Roman" w:hAnsi="Times New Roman" w:cs="Times New Roman"/>
          <w:lang w:val="en-GB"/>
        </w:rPr>
        <w:t>Particular emphasis</w:t>
      </w:r>
      <w:proofErr w:type="gramEnd"/>
      <w:r w:rsidRPr="005144D7">
        <w:rPr>
          <w:rFonts w:ascii="Times New Roman" w:hAnsi="Times New Roman" w:cs="Times New Roman"/>
          <w:lang w:val="en-GB"/>
        </w:rPr>
        <w:t xml:space="preserve"> is placed on the magnetic system, supporting the commissioning of the central solenoid, poloidal field coils, power supplies, and control strategies, as well as the validation of electromagnetic models. The magnetic diagnostic system includes 20 fixed flux loops and a modular array of in-house developed dual-axis Hall probes, whose number and position can be adapted to experimental needs. This flexible architecture enables magnetic field mapping, sensor calibration, electromagnetic model validation, and the development of magnetic reconstruction and plasma control techniques.</w:t>
      </w:r>
    </w:p>
    <w:p w14:paraId="0EE244EE" w14:textId="77777777" w:rsidR="0072620F" w:rsidRPr="005144D7" w:rsidRDefault="0072620F" w:rsidP="0072620F">
      <w:pPr>
        <w:spacing w:after="0" w:line="360" w:lineRule="auto"/>
        <w:ind w:firstLine="340"/>
        <w:jc w:val="both"/>
        <w:rPr>
          <w:rFonts w:ascii="Times New Roman" w:hAnsi="Times New Roman" w:cs="Times New Roman"/>
          <w:lang w:val="en-GB"/>
        </w:rPr>
      </w:pPr>
      <w:r w:rsidRPr="005144D7">
        <w:rPr>
          <w:rFonts w:ascii="Times New Roman" w:hAnsi="Times New Roman" w:cs="Times New Roman"/>
          <w:lang w:val="en-GB"/>
        </w:rPr>
        <w:t xml:space="preserve">The device is built around a quartz glass vacuum vessel, providing excellent optical access while allowing the future integration of vacuum pumping and glow discharge systems. Beyond its engineering role, </w:t>
      </w:r>
      <w:proofErr w:type="spellStart"/>
      <w:r w:rsidRPr="005144D7">
        <w:rPr>
          <w:rFonts w:ascii="Times New Roman" w:hAnsi="Times New Roman" w:cs="Times New Roman"/>
          <w:lang w:val="en-GB"/>
        </w:rPr>
        <w:t>miniTRUST</w:t>
      </w:r>
      <w:proofErr w:type="spellEnd"/>
      <w:r w:rsidRPr="005144D7">
        <w:rPr>
          <w:rFonts w:ascii="Times New Roman" w:hAnsi="Times New Roman" w:cs="Times New Roman"/>
          <w:lang w:val="en-GB"/>
        </w:rPr>
        <w:t xml:space="preserve"> also serves as an educational platform where students participate in the design, commissioning, and operation of fusion technologies, reducing technical risks for TRUST while supporting the training of future fusion engineers.</w:t>
      </w:r>
    </w:p>
    <w:p w14:paraId="653A5DC3" w14:textId="77777777" w:rsidR="005144D7" w:rsidRPr="005144D7" w:rsidRDefault="005144D7" w:rsidP="005144D7">
      <w:pPr>
        <w:spacing w:after="0" w:line="360" w:lineRule="auto"/>
        <w:rPr>
          <w:rFonts w:ascii="Times New Roman" w:hAnsi="Times New Roman" w:cs="Times New Roman"/>
          <w:lang w:val="en-GB"/>
        </w:rPr>
      </w:pPr>
    </w:p>
    <w:p w14:paraId="768FEDD8" w14:textId="7DB21B82" w:rsidR="005144D7" w:rsidRPr="005144D7" w:rsidRDefault="005144D7" w:rsidP="00CB4E08">
      <w:pPr>
        <w:spacing w:after="0" w:line="240" w:lineRule="auto"/>
        <w:jc w:val="both"/>
        <w:rPr>
          <w:rFonts w:ascii="Times New Roman" w:hAnsi="Times New Roman" w:cs="Times New Roman"/>
          <w:sz w:val="22"/>
          <w:szCs w:val="22"/>
          <w:lang w:val="en-GB"/>
        </w:rPr>
      </w:pPr>
      <w:r w:rsidRPr="005144D7">
        <w:rPr>
          <w:rFonts w:ascii="Times New Roman" w:hAnsi="Times New Roman" w:cs="Times New Roman"/>
          <w:sz w:val="22"/>
          <w:szCs w:val="22"/>
          <w:lang w:val="en-GB"/>
        </w:rPr>
        <w:t xml:space="preserve">[1] S. </w:t>
      </w:r>
      <w:proofErr w:type="spellStart"/>
      <w:r w:rsidRPr="005144D7">
        <w:rPr>
          <w:rFonts w:ascii="Times New Roman" w:hAnsi="Times New Roman" w:cs="Times New Roman"/>
          <w:sz w:val="22"/>
          <w:szCs w:val="22"/>
          <w:lang w:val="en-GB"/>
        </w:rPr>
        <w:t>Carusotti</w:t>
      </w:r>
      <w:proofErr w:type="spellEnd"/>
      <w:r w:rsidRPr="005144D7">
        <w:rPr>
          <w:rFonts w:ascii="Times New Roman" w:hAnsi="Times New Roman" w:cs="Times New Roman"/>
          <w:sz w:val="22"/>
          <w:szCs w:val="22"/>
          <w:lang w:val="en-GB"/>
        </w:rPr>
        <w:t xml:space="preserve"> </w:t>
      </w:r>
      <w:r w:rsidR="00BD71C6">
        <w:rPr>
          <w:rFonts w:ascii="Times New Roman" w:hAnsi="Times New Roman" w:cs="Times New Roman"/>
          <w:sz w:val="22"/>
          <w:szCs w:val="22"/>
          <w:lang w:val="en-GB"/>
        </w:rPr>
        <w:t>et. Al.</w:t>
      </w:r>
      <w:r w:rsidRPr="005144D7">
        <w:rPr>
          <w:rFonts w:ascii="Times New Roman" w:hAnsi="Times New Roman" w:cs="Times New Roman"/>
          <w:sz w:val="22"/>
          <w:szCs w:val="22"/>
          <w:lang w:val="en-GB"/>
        </w:rPr>
        <w:t xml:space="preserve"> (2025), “Preliminary study on alternative magnetic layout (AML) for tokamaks reactors in the TRUST project framework” Engineering and Design, Elsevier</w:t>
      </w:r>
      <w:r w:rsidR="006B39F2">
        <w:rPr>
          <w:rFonts w:ascii="Times New Roman" w:hAnsi="Times New Roman" w:cs="Times New Roman"/>
          <w:sz w:val="22"/>
          <w:szCs w:val="22"/>
          <w:lang w:val="en-GB"/>
        </w:rPr>
        <w:t>.</w:t>
      </w:r>
    </w:p>
    <w:p w14:paraId="79893708" w14:textId="34D63FA4" w:rsidR="00EC72AA" w:rsidRPr="006B39F2" w:rsidRDefault="005144D7" w:rsidP="00CB4E08">
      <w:pPr>
        <w:spacing w:after="0" w:line="240" w:lineRule="auto"/>
        <w:jc w:val="both"/>
        <w:rPr>
          <w:rFonts w:ascii="Times New Roman" w:hAnsi="Times New Roman" w:cs="Times New Roman"/>
          <w:sz w:val="22"/>
          <w:szCs w:val="22"/>
          <w:lang w:val="en-GB"/>
        </w:rPr>
      </w:pPr>
      <w:r w:rsidRPr="005144D7">
        <w:rPr>
          <w:rFonts w:ascii="Times New Roman" w:hAnsi="Times New Roman" w:cs="Times New Roman"/>
          <w:sz w:val="22"/>
          <w:szCs w:val="22"/>
          <w:lang w:val="en-GB"/>
        </w:rPr>
        <w:t xml:space="preserve">[2] S. </w:t>
      </w:r>
      <w:proofErr w:type="spellStart"/>
      <w:r w:rsidRPr="005144D7">
        <w:rPr>
          <w:rFonts w:ascii="Times New Roman" w:hAnsi="Times New Roman" w:cs="Times New Roman"/>
          <w:sz w:val="22"/>
          <w:szCs w:val="22"/>
          <w:lang w:val="en-GB"/>
        </w:rPr>
        <w:t>Carusotti</w:t>
      </w:r>
      <w:proofErr w:type="spellEnd"/>
      <w:r w:rsidR="00BD71C6">
        <w:rPr>
          <w:rFonts w:ascii="Times New Roman" w:hAnsi="Times New Roman" w:cs="Times New Roman"/>
          <w:sz w:val="22"/>
          <w:szCs w:val="22"/>
          <w:lang w:val="en-GB"/>
        </w:rPr>
        <w:t xml:space="preserve"> et. Al.</w:t>
      </w:r>
      <w:r w:rsidRPr="005144D7">
        <w:rPr>
          <w:rFonts w:ascii="Times New Roman" w:hAnsi="Times New Roman" w:cs="Times New Roman"/>
          <w:sz w:val="22"/>
          <w:szCs w:val="22"/>
          <w:lang w:val="en-GB"/>
        </w:rPr>
        <w:t xml:space="preserve"> (2025), “Overview of university-class Tokamak TRUST: Preliminary characterization of plasma scenario and disruption studies”, Fusion Engineering and Design</w:t>
      </w:r>
      <w:r w:rsidR="006B39F2" w:rsidRPr="005144D7">
        <w:rPr>
          <w:rFonts w:ascii="Times New Roman" w:hAnsi="Times New Roman" w:cs="Times New Roman"/>
          <w:sz w:val="22"/>
          <w:szCs w:val="22"/>
          <w:lang w:val="en-GB"/>
        </w:rPr>
        <w:t>, Elsevier</w:t>
      </w:r>
      <w:r w:rsidR="006B39F2">
        <w:rPr>
          <w:rFonts w:ascii="Times New Roman" w:hAnsi="Times New Roman" w:cs="Times New Roman"/>
          <w:sz w:val="22"/>
          <w:szCs w:val="22"/>
          <w:lang w:val="en-GB"/>
        </w:rPr>
        <w:t>.</w:t>
      </w:r>
    </w:p>
    <w:sectPr w:rsidR="00EC72AA" w:rsidRPr="006B39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AA"/>
    <w:rsid w:val="00076C4B"/>
    <w:rsid w:val="00091E26"/>
    <w:rsid w:val="00096B9F"/>
    <w:rsid w:val="000E17C6"/>
    <w:rsid w:val="000F2ED4"/>
    <w:rsid w:val="001164EF"/>
    <w:rsid w:val="00117473"/>
    <w:rsid w:val="001844E7"/>
    <w:rsid w:val="0019234E"/>
    <w:rsid w:val="00250A95"/>
    <w:rsid w:val="00332066"/>
    <w:rsid w:val="003A3C36"/>
    <w:rsid w:val="003D7AAE"/>
    <w:rsid w:val="003E0900"/>
    <w:rsid w:val="0041037D"/>
    <w:rsid w:val="004E19A0"/>
    <w:rsid w:val="005144D7"/>
    <w:rsid w:val="005F5DA6"/>
    <w:rsid w:val="00680229"/>
    <w:rsid w:val="006B39F2"/>
    <w:rsid w:val="0072620F"/>
    <w:rsid w:val="00745823"/>
    <w:rsid w:val="007A7BB3"/>
    <w:rsid w:val="00846752"/>
    <w:rsid w:val="008D7D68"/>
    <w:rsid w:val="00A55C6E"/>
    <w:rsid w:val="00AB05B2"/>
    <w:rsid w:val="00AE328E"/>
    <w:rsid w:val="00B0051B"/>
    <w:rsid w:val="00BD71C6"/>
    <w:rsid w:val="00BE58ED"/>
    <w:rsid w:val="00C1509A"/>
    <w:rsid w:val="00C47FFD"/>
    <w:rsid w:val="00C60445"/>
    <w:rsid w:val="00CB4E08"/>
    <w:rsid w:val="00D22AD4"/>
    <w:rsid w:val="00DA3D8F"/>
    <w:rsid w:val="00E05FA6"/>
    <w:rsid w:val="00EB16E3"/>
    <w:rsid w:val="00EC72AA"/>
    <w:rsid w:val="00EF1F36"/>
    <w:rsid w:val="00F04DF5"/>
    <w:rsid w:val="00F6077A"/>
    <w:rsid w:val="00FC26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C9F1"/>
  <w15:chartTrackingRefBased/>
  <w15:docId w15:val="{665A1A0C-C000-44D6-AC99-078A8A89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234E"/>
  </w:style>
  <w:style w:type="paragraph" w:styleId="Titolo1">
    <w:name w:val="heading 1"/>
    <w:basedOn w:val="Normale"/>
    <w:next w:val="Normale"/>
    <w:link w:val="Titolo1Carattere"/>
    <w:uiPriority w:val="9"/>
    <w:qFormat/>
    <w:rsid w:val="00EC72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72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72A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72A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72A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72A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72A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72A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72A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72A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72A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72A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72A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72A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72A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72A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72A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72AA"/>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7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72A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72A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72A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72A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72AA"/>
    <w:rPr>
      <w:i/>
      <w:iCs/>
      <w:color w:val="404040" w:themeColor="text1" w:themeTint="BF"/>
    </w:rPr>
  </w:style>
  <w:style w:type="paragraph" w:styleId="Paragrafoelenco">
    <w:name w:val="List Paragraph"/>
    <w:basedOn w:val="Normale"/>
    <w:uiPriority w:val="34"/>
    <w:qFormat/>
    <w:rsid w:val="00EC72AA"/>
    <w:pPr>
      <w:ind w:left="720"/>
      <w:contextualSpacing/>
    </w:pPr>
  </w:style>
  <w:style w:type="character" w:styleId="Enfasiintensa">
    <w:name w:val="Intense Emphasis"/>
    <w:basedOn w:val="Carpredefinitoparagrafo"/>
    <w:uiPriority w:val="21"/>
    <w:qFormat/>
    <w:rsid w:val="00EC72AA"/>
    <w:rPr>
      <w:i/>
      <w:iCs/>
      <w:color w:val="0F4761" w:themeColor="accent1" w:themeShade="BF"/>
    </w:rPr>
  </w:style>
  <w:style w:type="paragraph" w:styleId="Citazioneintensa">
    <w:name w:val="Intense Quote"/>
    <w:basedOn w:val="Normale"/>
    <w:next w:val="Normale"/>
    <w:link w:val="CitazioneintensaCarattere"/>
    <w:uiPriority w:val="30"/>
    <w:qFormat/>
    <w:rsid w:val="00EC72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72AA"/>
    <w:rPr>
      <w:i/>
      <w:iCs/>
      <w:color w:val="0F4761" w:themeColor="accent1" w:themeShade="BF"/>
    </w:rPr>
  </w:style>
  <w:style w:type="character" w:styleId="Riferimentointenso">
    <w:name w:val="Intense Reference"/>
    <w:basedOn w:val="Carpredefinitoparagrafo"/>
    <w:uiPriority w:val="32"/>
    <w:qFormat/>
    <w:rsid w:val="00EC72AA"/>
    <w:rPr>
      <w:b/>
      <w:bCs/>
      <w:smallCaps/>
      <w:color w:val="0F4761" w:themeColor="accent1" w:themeShade="BF"/>
      <w:spacing w:val="5"/>
    </w:rPr>
  </w:style>
  <w:style w:type="character" w:styleId="Collegamentoipertestuale">
    <w:name w:val="Hyperlink"/>
    <w:basedOn w:val="Carpredefinitoparagrafo"/>
    <w:uiPriority w:val="99"/>
    <w:unhideWhenUsed/>
    <w:rsid w:val="005144D7"/>
    <w:rPr>
      <w:color w:val="467886" w:themeColor="hyperlink"/>
      <w:u w:val="single"/>
    </w:rPr>
  </w:style>
  <w:style w:type="character" w:styleId="Menzionenonrisolta">
    <w:name w:val="Unresolved Mention"/>
    <w:basedOn w:val="Carpredefinitoparagrafo"/>
    <w:uiPriority w:val="99"/>
    <w:semiHidden/>
    <w:unhideWhenUsed/>
    <w:rsid w:val="00514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439</Words>
  <Characters>2506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Notazio</dc:creator>
  <cp:keywords/>
  <dc:description/>
  <cp:lastModifiedBy>Matteo Notazio</cp:lastModifiedBy>
  <cp:revision>44</cp:revision>
  <cp:lastPrinted>2026-07-16T12:29:00Z</cp:lastPrinted>
  <dcterms:created xsi:type="dcterms:W3CDTF">2026-07-16T11:25:00Z</dcterms:created>
  <dcterms:modified xsi:type="dcterms:W3CDTF">2026-07-20T07:27:00Z</dcterms:modified>
</cp:coreProperties>
</file>