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C90FD" w14:textId="72016CB3" w:rsidR="00A90A40" w:rsidRPr="003317D9" w:rsidRDefault="00544BFF" w:rsidP="00544BFF">
      <w:pPr>
        <w:jc w:val="center"/>
        <w:rPr>
          <w:rFonts w:ascii="Times New Roman" w:hAnsi="Times New Roman" w:cs="Times New Roman"/>
          <w:szCs w:val="24"/>
        </w:rPr>
      </w:pPr>
      <w:r w:rsidRPr="003317D9">
        <w:rPr>
          <w:rFonts w:ascii="Times New Roman" w:hAnsi="Times New Roman" w:cs="Times New Roman"/>
          <w:b/>
          <w:bCs/>
          <w:sz w:val="36"/>
          <w:szCs w:val="36"/>
        </w:rPr>
        <w:t>Study for combined Second and Third Harmonic dispersion interferometry for plasma density measurement</w:t>
      </w:r>
      <w:r w:rsidRPr="003317D9">
        <w:rPr>
          <w:rFonts w:ascii="Times New Roman" w:hAnsi="Times New Roman" w:cs="Times New Roman"/>
          <w:b/>
          <w:bCs/>
          <w:sz w:val="36"/>
          <w:szCs w:val="36"/>
        </w:rPr>
        <w:br/>
      </w:r>
      <w:r w:rsidR="0091252D" w:rsidRPr="003317D9">
        <w:rPr>
          <w:rFonts w:ascii="Times New Roman" w:hAnsi="Times New Roman" w:cs="Times New Roman"/>
          <w:szCs w:val="24"/>
        </w:rPr>
        <w:t xml:space="preserve">F. Filippi </w:t>
      </w:r>
      <w:r w:rsidR="0091252D" w:rsidRPr="003317D9">
        <w:rPr>
          <w:rFonts w:ascii="Times New Roman" w:hAnsi="Times New Roman" w:cs="Times New Roman"/>
          <w:szCs w:val="24"/>
          <w:vertAlign w:val="superscript"/>
        </w:rPr>
        <w:t>(</w:t>
      </w:r>
      <w:r w:rsidRPr="003317D9">
        <w:rPr>
          <w:rFonts w:ascii="Times New Roman" w:hAnsi="Times New Roman" w:cs="Times New Roman"/>
          <w:szCs w:val="24"/>
          <w:vertAlign w:val="superscript"/>
        </w:rPr>
        <w:t>1</w:t>
      </w:r>
      <w:r w:rsidR="0091252D" w:rsidRPr="003317D9">
        <w:rPr>
          <w:rFonts w:ascii="Times New Roman" w:hAnsi="Times New Roman" w:cs="Times New Roman"/>
          <w:szCs w:val="24"/>
          <w:vertAlign w:val="superscript"/>
        </w:rPr>
        <w:t xml:space="preserve">) </w:t>
      </w:r>
      <w:r w:rsidR="0091252D" w:rsidRPr="003317D9">
        <w:rPr>
          <w:rFonts w:ascii="Times New Roman" w:hAnsi="Times New Roman" w:cs="Times New Roman"/>
          <w:szCs w:val="24"/>
        </w:rPr>
        <w:t>,</w:t>
      </w:r>
      <w:r w:rsidR="002A1C12">
        <w:rPr>
          <w:rFonts w:ascii="Times New Roman" w:hAnsi="Times New Roman" w:cs="Times New Roman"/>
          <w:szCs w:val="24"/>
        </w:rPr>
        <w:t xml:space="preserve"> D</w:t>
      </w:r>
      <w:r w:rsidR="002A1C12" w:rsidRPr="003317D9">
        <w:rPr>
          <w:rFonts w:ascii="Times New Roman" w:hAnsi="Times New Roman" w:cs="Times New Roman"/>
          <w:szCs w:val="24"/>
        </w:rPr>
        <w:t>. Fi</w:t>
      </w:r>
      <w:r w:rsidR="002A1C12">
        <w:rPr>
          <w:rFonts w:ascii="Times New Roman" w:hAnsi="Times New Roman" w:cs="Times New Roman"/>
          <w:szCs w:val="24"/>
        </w:rPr>
        <w:t>orucc</w:t>
      </w:r>
      <w:r w:rsidR="002A1C12" w:rsidRPr="003317D9">
        <w:rPr>
          <w:rFonts w:ascii="Times New Roman" w:hAnsi="Times New Roman" w:cs="Times New Roman"/>
          <w:szCs w:val="24"/>
        </w:rPr>
        <w:t xml:space="preserve">i </w:t>
      </w:r>
      <w:r w:rsidR="002A1C12" w:rsidRPr="003317D9">
        <w:rPr>
          <w:rFonts w:ascii="Times New Roman" w:hAnsi="Times New Roman" w:cs="Times New Roman"/>
          <w:szCs w:val="24"/>
          <w:vertAlign w:val="superscript"/>
        </w:rPr>
        <w:t xml:space="preserve">(1) </w:t>
      </w:r>
      <w:r w:rsidR="002A1C12">
        <w:rPr>
          <w:rFonts w:ascii="Times New Roman" w:hAnsi="Times New Roman" w:cs="Times New Roman"/>
          <w:szCs w:val="24"/>
        </w:rPr>
        <w:t>, A</w:t>
      </w:r>
      <w:r w:rsidR="002A1C12" w:rsidRPr="003317D9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2A1C12" w:rsidRPr="003317D9">
        <w:rPr>
          <w:rFonts w:ascii="Times New Roman" w:hAnsi="Times New Roman" w:cs="Times New Roman"/>
          <w:szCs w:val="24"/>
        </w:rPr>
        <w:t>F</w:t>
      </w:r>
      <w:r w:rsidR="002A1C12">
        <w:rPr>
          <w:rFonts w:ascii="Times New Roman" w:hAnsi="Times New Roman" w:cs="Times New Roman"/>
          <w:szCs w:val="24"/>
        </w:rPr>
        <w:t>assina</w:t>
      </w:r>
      <w:proofErr w:type="spellEnd"/>
      <w:r w:rsidR="002A1C12" w:rsidRPr="003317D9">
        <w:rPr>
          <w:rFonts w:ascii="Times New Roman" w:hAnsi="Times New Roman" w:cs="Times New Roman"/>
          <w:szCs w:val="24"/>
        </w:rPr>
        <w:t xml:space="preserve"> </w:t>
      </w:r>
      <w:r w:rsidR="002A1C12" w:rsidRPr="003317D9">
        <w:rPr>
          <w:rFonts w:ascii="Times New Roman" w:hAnsi="Times New Roman" w:cs="Times New Roman"/>
          <w:szCs w:val="24"/>
          <w:vertAlign w:val="superscript"/>
        </w:rPr>
        <w:t xml:space="preserve">(1) </w:t>
      </w:r>
      <w:r w:rsidR="002A1C12">
        <w:rPr>
          <w:rFonts w:ascii="Times New Roman" w:hAnsi="Times New Roman" w:cs="Times New Roman"/>
          <w:szCs w:val="24"/>
        </w:rPr>
        <w:t xml:space="preserve">, </w:t>
      </w:r>
      <w:r w:rsidRPr="003317D9">
        <w:rPr>
          <w:rFonts w:ascii="Times New Roman" w:hAnsi="Times New Roman" w:cs="Times New Roman"/>
          <w:szCs w:val="24"/>
        </w:rPr>
        <w:t xml:space="preserve">M. A. </w:t>
      </w:r>
      <w:proofErr w:type="spellStart"/>
      <w:r w:rsidRPr="003317D9">
        <w:rPr>
          <w:rFonts w:ascii="Times New Roman" w:hAnsi="Times New Roman" w:cs="Times New Roman"/>
          <w:szCs w:val="24"/>
        </w:rPr>
        <w:t>Caponero</w:t>
      </w:r>
      <w:proofErr w:type="spellEnd"/>
      <w:r w:rsidRPr="003317D9">
        <w:rPr>
          <w:rFonts w:ascii="Times New Roman" w:hAnsi="Times New Roman" w:cs="Times New Roman"/>
          <w:szCs w:val="24"/>
          <w:vertAlign w:val="superscript"/>
        </w:rPr>
        <w:t>(1)</w:t>
      </w:r>
      <w:r w:rsidRPr="003317D9">
        <w:rPr>
          <w:rFonts w:ascii="Times New Roman" w:hAnsi="Times New Roman" w:cs="Times New Roman"/>
          <w:szCs w:val="24"/>
        </w:rPr>
        <w:t>, G. Rocchi</w:t>
      </w:r>
      <w:r w:rsidRPr="003317D9">
        <w:rPr>
          <w:rFonts w:ascii="Times New Roman" w:hAnsi="Times New Roman" w:cs="Times New Roman"/>
          <w:szCs w:val="24"/>
          <w:vertAlign w:val="superscript"/>
        </w:rPr>
        <w:t>(1)</w:t>
      </w:r>
      <w:r w:rsidRPr="003317D9">
        <w:rPr>
          <w:rFonts w:ascii="Times New Roman" w:hAnsi="Times New Roman" w:cs="Times New Roman"/>
          <w:szCs w:val="24"/>
        </w:rPr>
        <w:t>, O. Tudisco</w:t>
      </w:r>
      <w:r w:rsidRPr="003317D9">
        <w:rPr>
          <w:rFonts w:ascii="Times New Roman" w:hAnsi="Times New Roman" w:cs="Times New Roman"/>
          <w:szCs w:val="24"/>
          <w:vertAlign w:val="superscript"/>
        </w:rPr>
        <w:t>(1)</w:t>
      </w:r>
      <w:r w:rsidRPr="003317D9">
        <w:rPr>
          <w:rFonts w:ascii="Times New Roman" w:hAnsi="Times New Roman" w:cs="Times New Roman"/>
          <w:szCs w:val="24"/>
        </w:rPr>
        <w:t xml:space="preserve">, F. </w:t>
      </w:r>
      <w:proofErr w:type="spellStart"/>
      <w:r w:rsidRPr="003317D9">
        <w:rPr>
          <w:rFonts w:ascii="Times New Roman" w:hAnsi="Times New Roman" w:cs="Times New Roman"/>
          <w:szCs w:val="24"/>
        </w:rPr>
        <w:t>Alladio</w:t>
      </w:r>
      <w:proofErr w:type="spellEnd"/>
      <w:r w:rsidRPr="003317D9">
        <w:rPr>
          <w:rFonts w:ascii="Times New Roman" w:hAnsi="Times New Roman" w:cs="Times New Roman"/>
          <w:szCs w:val="24"/>
          <w:vertAlign w:val="superscript"/>
        </w:rPr>
        <w:t>(1</w:t>
      </w:r>
      <w:r w:rsidR="0091738E">
        <w:rPr>
          <w:rFonts w:ascii="Times New Roman" w:hAnsi="Times New Roman" w:cs="Times New Roman"/>
          <w:szCs w:val="24"/>
          <w:vertAlign w:val="superscript"/>
        </w:rPr>
        <w:t>,2</w:t>
      </w:r>
      <w:r w:rsidRPr="003317D9">
        <w:rPr>
          <w:rFonts w:ascii="Times New Roman" w:hAnsi="Times New Roman" w:cs="Times New Roman"/>
          <w:szCs w:val="24"/>
          <w:vertAlign w:val="superscript"/>
        </w:rPr>
        <w:t>)</w:t>
      </w:r>
      <w:r w:rsidRPr="003317D9">
        <w:rPr>
          <w:rFonts w:ascii="Times New Roman" w:hAnsi="Times New Roman" w:cs="Times New Roman"/>
          <w:szCs w:val="24"/>
        </w:rPr>
        <w:t>, P. Micozzi</w:t>
      </w:r>
      <w:r w:rsidRPr="003317D9">
        <w:rPr>
          <w:rFonts w:ascii="Times New Roman" w:hAnsi="Times New Roman" w:cs="Times New Roman"/>
          <w:szCs w:val="24"/>
          <w:vertAlign w:val="superscript"/>
        </w:rPr>
        <w:t xml:space="preserve">(1) </w:t>
      </w:r>
      <w:r w:rsidR="0091252D" w:rsidRPr="003317D9">
        <w:rPr>
          <w:rFonts w:ascii="Times New Roman" w:hAnsi="Times New Roman" w:cs="Times New Roman"/>
          <w:szCs w:val="24"/>
        </w:rPr>
        <w:t xml:space="preserve"> </w:t>
      </w:r>
    </w:p>
    <w:p w14:paraId="2962E8BE" w14:textId="38E9FF42" w:rsidR="00A90A40" w:rsidRPr="0091738E" w:rsidRDefault="00A90A40" w:rsidP="0091738E">
      <w:pPr>
        <w:pStyle w:val="AffiliationE-mail"/>
        <w:numPr>
          <w:ilvl w:val="0"/>
          <w:numId w:val="3"/>
        </w:numPr>
        <w:rPr>
          <w:i w:val="0"/>
          <w:w w:val="112"/>
          <w:sz w:val="20"/>
          <w:lang w:val="en-GB"/>
        </w:rPr>
      </w:pPr>
      <w:r w:rsidRPr="0091738E">
        <w:rPr>
          <w:i w:val="0"/>
          <w:w w:val="112"/>
          <w:sz w:val="20"/>
          <w:lang w:val="en-GB"/>
        </w:rPr>
        <w:t>ENEA, Nuclear Department, C.R. Frascati, Italy</w:t>
      </w:r>
    </w:p>
    <w:p w14:paraId="559B110D" w14:textId="303D7424" w:rsidR="0091738E" w:rsidRPr="0091738E" w:rsidRDefault="0091738E" w:rsidP="0091738E">
      <w:pPr>
        <w:pStyle w:val="AffiliationE-mail"/>
        <w:numPr>
          <w:ilvl w:val="0"/>
          <w:numId w:val="3"/>
        </w:numPr>
        <w:rPr>
          <w:i w:val="0"/>
          <w:w w:val="112"/>
          <w:sz w:val="20"/>
          <w:lang w:val="it-IT"/>
        </w:rPr>
      </w:pPr>
      <w:r w:rsidRPr="0091738E">
        <w:rPr>
          <w:i w:val="0"/>
          <w:w w:val="112"/>
          <w:sz w:val="20"/>
          <w:lang w:val="it-IT"/>
        </w:rPr>
        <w:t>INAF – IAPS, Via Fosso del Cavaliere 100, 0133 Rome, Italy</w:t>
      </w:r>
    </w:p>
    <w:p w14:paraId="783B330F" w14:textId="2B0F0864" w:rsidR="00AD7966" w:rsidRPr="0091738E" w:rsidRDefault="00AD7966" w:rsidP="00215513">
      <w:pPr>
        <w:pStyle w:val="AffiliationE-mail"/>
        <w:rPr>
          <w:b/>
          <w:bCs/>
          <w:sz w:val="36"/>
          <w:szCs w:val="36"/>
          <w:lang w:val="it-IT"/>
        </w:rPr>
      </w:pPr>
    </w:p>
    <w:p w14:paraId="6D3A2FF1" w14:textId="76BBFB23" w:rsidR="00952F80" w:rsidRDefault="0070367D" w:rsidP="003317D9">
      <w:pP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3317D9">
        <w:rPr>
          <w:rFonts w:ascii="Times New Roman" w:hAnsi="Times New Roman" w:cs="Times New Roman"/>
          <w:b/>
          <w:bCs/>
          <w:sz w:val="24"/>
          <w:szCs w:val="24"/>
        </w:rPr>
        <w:t>Abstract:</w:t>
      </w:r>
      <w:r w:rsidR="00547488" w:rsidRPr="003317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0EF7">
        <w:rPr>
          <w:rFonts w:ascii="Times New Roman" w:hAnsi="Times New Roman" w:cs="Times New Roman"/>
          <w:sz w:val="24"/>
          <w:szCs w:val="24"/>
        </w:rPr>
        <w:t xml:space="preserve">Several fusion </w:t>
      </w:r>
      <w:r w:rsidR="008545AA">
        <w:rPr>
          <w:rFonts w:ascii="Times New Roman" w:hAnsi="Times New Roman" w:cs="Times New Roman"/>
          <w:sz w:val="24"/>
          <w:szCs w:val="24"/>
        </w:rPr>
        <w:t>devices</w:t>
      </w:r>
      <w:r w:rsidR="00140EF7">
        <w:rPr>
          <w:rFonts w:ascii="Times New Roman" w:hAnsi="Times New Roman" w:cs="Times New Roman"/>
          <w:sz w:val="24"/>
          <w:szCs w:val="24"/>
        </w:rPr>
        <w:t xml:space="preserve"> have</w:t>
      </w:r>
      <w:r w:rsidR="00952F8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140EF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been</w:t>
      </w:r>
      <w:r w:rsidR="00952F8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implemented second harmonic</w:t>
      </w:r>
      <w:r w:rsidR="00952F80" w:rsidRPr="0091738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dispersion interferomet</w:t>
      </w:r>
      <w:r w:rsidR="00952F8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e</w:t>
      </w:r>
      <w:r w:rsidR="00952F80" w:rsidRPr="0091738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r</w:t>
      </w:r>
      <w:r w:rsidR="00140EF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,</w:t>
      </w:r>
      <w:r w:rsidR="00952F8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which has been used to measure the line</w:t>
      </w:r>
      <w:r w:rsidR="008545A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-</w:t>
      </w:r>
      <w:r w:rsidR="00952F8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integrated electron density (LIED). </w:t>
      </w:r>
      <w:r w:rsidR="00C93D7E" w:rsidRPr="0091738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This diagnostic</w:t>
      </w:r>
      <w:r w:rsidR="008545A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technique</w:t>
      </w:r>
      <w:r w:rsidR="001E4FEB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, which will</w:t>
      </w:r>
      <w:r w:rsidR="008545A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be</w:t>
      </w:r>
      <w:r w:rsidR="001E4FEB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analyze</w:t>
      </w:r>
      <w:r w:rsidR="008545A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d here</w:t>
      </w:r>
      <w:r w:rsidR="001E4FEB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in </w:t>
      </w:r>
      <w:r w:rsidR="00993CBB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its </w:t>
      </w:r>
      <w:r w:rsidR="001E4FEB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homodyne implementation,</w:t>
      </w:r>
      <w:r w:rsidR="00C93D7E" w:rsidRPr="0091738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is based on </w:t>
      </w:r>
      <w:r w:rsidR="00C93D7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a laser beam</w:t>
      </w:r>
      <w:r w:rsidR="00C93D7E" w:rsidRPr="0091738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which </w:t>
      </w:r>
      <w:r w:rsidR="008545A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propagates through</w:t>
      </w:r>
      <w:r w:rsidR="00C93D7E" w:rsidRPr="0091738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the plasma collinearly with the beam </w:t>
      </w:r>
      <w:r w:rsidR="00C93D7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converted into one of its harmonics</w:t>
      </w:r>
      <w:r w:rsidR="007B7A94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typically the </w:t>
      </w:r>
      <w:r w:rsidR="008545A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second-harmonic</w:t>
      </w:r>
      <w:r w:rsidR="00C93D7E" w:rsidRPr="0091738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. Being the plasma a dispersive medium, the beams are subject to different phase shifts from which it is possible to retrieve the plasma free electron density.</w:t>
      </w:r>
      <w:r w:rsidR="007B7A94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</w:p>
    <w:p w14:paraId="0DA96683" w14:textId="46709199" w:rsidR="001E4FEB" w:rsidRDefault="007B7A94" w:rsidP="001E4FEB">
      <w:pP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In this study, we propose </w:t>
      </w:r>
      <w:r w:rsidR="008545A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the simultaneous use of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more up-converted beams to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collinearly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probe the plasma at the same time. A third-harmonic beam may propagate collinearly to the fundamental and second-harmonic converted laser,</w:t>
      </w:r>
      <w:r w:rsidR="001E4FEB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with a small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1E4FEB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increase in the complexity of the setup. </w:t>
      </w:r>
      <w:r w:rsidR="00C93D7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The use of more harmonics makes this device more robust to fringe skips and increases </w:t>
      </w:r>
      <w:r w:rsidR="00993CBB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the robustness</w:t>
      </w:r>
      <w:r w:rsidR="00C93D7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of the measurement</w:t>
      </w:r>
      <w:r w:rsidR="00993CBB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. However, t</w:t>
      </w:r>
      <w:r w:rsidR="00993CBB" w:rsidRPr="00993CB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he low conversion efficiency of nonlinear crystals for higher-order harmonic generation remains one of the primary challenges to be addressed.</w:t>
      </w:r>
    </w:p>
    <w:p w14:paraId="4CC6D64D" w14:textId="22F14184" w:rsidR="00996B28" w:rsidRDefault="00E414AD" w:rsidP="001E4FEB">
      <w:pP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The main advantages and </w:t>
      </w:r>
      <w:r w:rsidR="008545A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issues</w:t>
      </w:r>
      <w:r w:rsidR="00E5722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of this </w:t>
      </w:r>
      <w:r w:rsidR="001E4FEB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proposed setup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will be </w:t>
      </w:r>
      <w:r w:rsidR="008545A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discussed</w:t>
      </w:r>
      <w:r w:rsidR="001E4FEB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="008545A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Estimations</w:t>
      </w:r>
      <w:r w:rsidR="00993CBB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of </w:t>
      </w:r>
      <w:r w:rsidR="005D582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the raw and </w:t>
      </w:r>
      <w:r w:rsidR="008545A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processed</w:t>
      </w:r>
      <w:r w:rsidR="005D582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signal</w:t>
      </w:r>
      <w:r w:rsidR="008545A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s</w:t>
      </w:r>
      <w:r w:rsidR="005D582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in a typical fusion device scenario will be presented</w:t>
      </w:r>
      <w:r w:rsidR="00A31B7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,</w:t>
      </w:r>
      <w:r w:rsidR="005D582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together with a </w:t>
      </w:r>
      <w:r w:rsidR="00993CBB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schematic </w:t>
      </w:r>
      <w:r w:rsidR="005E461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of a possible implementation of this diagnostic</w:t>
      </w:r>
      <w:r w:rsidR="005D582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.</w:t>
      </w:r>
      <w:r w:rsidR="00993CBB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</w:p>
    <w:sectPr w:rsidR="00996B28" w:rsidSect="007646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94ADC"/>
    <w:multiLevelType w:val="hybridMultilevel"/>
    <w:tmpl w:val="5D68F680"/>
    <w:lvl w:ilvl="0" w:tplc="1270C2B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047C7"/>
    <w:multiLevelType w:val="hybridMultilevel"/>
    <w:tmpl w:val="BF3294D4"/>
    <w:lvl w:ilvl="0" w:tplc="E3ACB86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2759D"/>
    <w:multiLevelType w:val="hybridMultilevel"/>
    <w:tmpl w:val="B818171C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098478925">
    <w:abstractNumId w:val="2"/>
  </w:num>
  <w:num w:numId="2" w16cid:durableId="1688602070">
    <w:abstractNumId w:val="1"/>
  </w:num>
  <w:num w:numId="3" w16cid:durableId="1910267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67D"/>
    <w:rsid w:val="00034133"/>
    <w:rsid w:val="00072B18"/>
    <w:rsid w:val="000B47ED"/>
    <w:rsid w:val="000C0B78"/>
    <w:rsid w:val="000F7AD4"/>
    <w:rsid w:val="00140EF7"/>
    <w:rsid w:val="0014184A"/>
    <w:rsid w:val="00175520"/>
    <w:rsid w:val="001E4FEB"/>
    <w:rsid w:val="001E55AE"/>
    <w:rsid w:val="00215513"/>
    <w:rsid w:val="00283590"/>
    <w:rsid w:val="002A1C12"/>
    <w:rsid w:val="002B42AB"/>
    <w:rsid w:val="002E07AC"/>
    <w:rsid w:val="002E54A0"/>
    <w:rsid w:val="00315898"/>
    <w:rsid w:val="003317D9"/>
    <w:rsid w:val="00365EEA"/>
    <w:rsid w:val="003A492A"/>
    <w:rsid w:val="00410EC1"/>
    <w:rsid w:val="00417880"/>
    <w:rsid w:val="004265A7"/>
    <w:rsid w:val="00487634"/>
    <w:rsid w:val="004B30E8"/>
    <w:rsid w:val="005061C5"/>
    <w:rsid w:val="00517039"/>
    <w:rsid w:val="00544BFF"/>
    <w:rsid w:val="00547488"/>
    <w:rsid w:val="005A017B"/>
    <w:rsid w:val="005D5827"/>
    <w:rsid w:val="005E461E"/>
    <w:rsid w:val="00600179"/>
    <w:rsid w:val="0060758D"/>
    <w:rsid w:val="00641317"/>
    <w:rsid w:val="0064721F"/>
    <w:rsid w:val="00664420"/>
    <w:rsid w:val="0070367D"/>
    <w:rsid w:val="007646B4"/>
    <w:rsid w:val="007B004B"/>
    <w:rsid w:val="007B7A94"/>
    <w:rsid w:val="007C5C87"/>
    <w:rsid w:val="008103DB"/>
    <w:rsid w:val="00832418"/>
    <w:rsid w:val="00837373"/>
    <w:rsid w:val="008453C7"/>
    <w:rsid w:val="008545AA"/>
    <w:rsid w:val="00865447"/>
    <w:rsid w:val="008823AC"/>
    <w:rsid w:val="0091252D"/>
    <w:rsid w:val="0091738E"/>
    <w:rsid w:val="00931BAC"/>
    <w:rsid w:val="00952F80"/>
    <w:rsid w:val="0098031B"/>
    <w:rsid w:val="009870FA"/>
    <w:rsid w:val="00993CBB"/>
    <w:rsid w:val="00996B28"/>
    <w:rsid w:val="009A5C11"/>
    <w:rsid w:val="00A209BC"/>
    <w:rsid w:val="00A31B72"/>
    <w:rsid w:val="00A90A40"/>
    <w:rsid w:val="00AD7966"/>
    <w:rsid w:val="00B01133"/>
    <w:rsid w:val="00B155F2"/>
    <w:rsid w:val="00B32CF4"/>
    <w:rsid w:val="00B73483"/>
    <w:rsid w:val="00BE1A3C"/>
    <w:rsid w:val="00C17AFC"/>
    <w:rsid w:val="00C534B4"/>
    <w:rsid w:val="00C93D7E"/>
    <w:rsid w:val="00CB114D"/>
    <w:rsid w:val="00CE5D21"/>
    <w:rsid w:val="00CF3E5C"/>
    <w:rsid w:val="00D10D61"/>
    <w:rsid w:val="00D35A69"/>
    <w:rsid w:val="00D66F49"/>
    <w:rsid w:val="00D718AA"/>
    <w:rsid w:val="00D8568D"/>
    <w:rsid w:val="00D87AB9"/>
    <w:rsid w:val="00E414AD"/>
    <w:rsid w:val="00E505C2"/>
    <w:rsid w:val="00E5722F"/>
    <w:rsid w:val="00E8327B"/>
    <w:rsid w:val="00EC0A5E"/>
    <w:rsid w:val="00F13BF9"/>
    <w:rsid w:val="00F56CB3"/>
    <w:rsid w:val="00F73C18"/>
    <w:rsid w:val="00FC60FC"/>
    <w:rsid w:val="00FE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08784"/>
  <w15:chartTrackingRefBased/>
  <w15:docId w15:val="{FCD3C203-6E67-4932-8CAB-0B6011E4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367D"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03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3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36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3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36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3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3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3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3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367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367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367D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367D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367D"/>
    <w:rPr>
      <w:rFonts w:eastAsiaTheme="majorEastAsia" w:cstheme="majorBidi"/>
      <w:color w:val="2F5496" w:themeColor="accent1" w:themeShade="BF"/>
      <w:lang w:val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367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367D"/>
    <w:rPr>
      <w:rFonts w:eastAsiaTheme="majorEastAsia" w:cstheme="majorBidi"/>
      <w:color w:val="595959" w:themeColor="text1" w:themeTint="A6"/>
      <w:lang w:val="en-GB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367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367D"/>
    <w:rPr>
      <w:rFonts w:eastAsiaTheme="majorEastAsia" w:cstheme="majorBidi"/>
      <w:color w:val="272727" w:themeColor="text1" w:themeTint="D8"/>
      <w:lang w:val="en-GB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3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0367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3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367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3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367D"/>
    <w:rPr>
      <w:i/>
      <w:iCs/>
      <w:color w:val="404040" w:themeColor="text1" w:themeTint="BF"/>
      <w:lang w:val="en-GB"/>
    </w:rPr>
  </w:style>
  <w:style w:type="paragraph" w:styleId="Paragrafoelenco">
    <w:name w:val="List Paragraph"/>
    <w:basedOn w:val="Normale"/>
    <w:uiPriority w:val="34"/>
    <w:qFormat/>
    <w:rsid w:val="0070367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0367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36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367D"/>
    <w:rPr>
      <w:i/>
      <w:iCs/>
      <w:color w:val="2F5496" w:themeColor="accent1" w:themeShade="BF"/>
      <w:lang w:val="en-GB"/>
    </w:rPr>
  </w:style>
  <w:style w:type="character" w:styleId="Riferimentointenso">
    <w:name w:val="Intense Reference"/>
    <w:basedOn w:val="Carpredefinitoparagrafo"/>
    <w:uiPriority w:val="32"/>
    <w:qFormat/>
    <w:rsid w:val="0070367D"/>
    <w:rPr>
      <w:b/>
      <w:bCs/>
      <w:smallCaps/>
      <w:color w:val="2F5496" w:themeColor="accent1" w:themeShade="BF"/>
      <w:spacing w:val="5"/>
    </w:rPr>
  </w:style>
  <w:style w:type="paragraph" w:styleId="Bibliografia">
    <w:name w:val="Bibliography"/>
    <w:basedOn w:val="Normale"/>
    <w:next w:val="Normale"/>
    <w:uiPriority w:val="37"/>
    <w:unhideWhenUsed/>
    <w:rsid w:val="005A017B"/>
  </w:style>
  <w:style w:type="paragraph" w:styleId="NormaleWeb">
    <w:name w:val="Normal (Web)"/>
    <w:basedOn w:val="Normale"/>
    <w:uiPriority w:val="99"/>
    <w:semiHidden/>
    <w:unhideWhenUsed/>
    <w:rsid w:val="009870FA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418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Revisione">
    <w:name w:val="Revision"/>
    <w:hidden/>
    <w:uiPriority w:val="99"/>
    <w:semiHidden/>
    <w:rsid w:val="00A90A40"/>
    <w:pPr>
      <w:spacing w:after="0" w:line="240" w:lineRule="auto"/>
    </w:pPr>
    <w:rPr>
      <w:lang w:val="en-GB"/>
    </w:rPr>
  </w:style>
  <w:style w:type="paragraph" w:customStyle="1" w:styleId="AffiliationE-mail">
    <w:name w:val="Affiliation&amp;E-mail"/>
    <w:basedOn w:val="Normale"/>
    <w:rsid w:val="00A90A40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Times" w:hAnsi="Times New Roman" w:cs="Times New Roman"/>
      <w:i/>
      <w:kern w:val="0"/>
      <w:sz w:val="24"/>
      <w:szCs w:val="20"/>
      <w:lang w:val="en-US" w:eastAsia="x-none"/>
      <w14:ligatures w14:val="none"/>
    </w:rPr>
  </w:style>
  <w:style w:type="paragraph" w:customStyle="1" w:styleId="Text">
    <w:name w:val="Text"/>
    <w:basedOn w:val="Normale"/>
    <w:rsid w:val="00410EC1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" w:hAnsi="Times New Roman" w:cs="Times New Roman"/>
      <w:sz w:val="24"/>
      <w:szCs w:val="20"/>
      <w:lang w:val="en-US" w:eastAsia="x-none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072B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72B1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72B18"/>
    <w:rPr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72B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72B18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AEED1-C655-452F-84C0-D205D8E77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Manzoni</dc:creator>
  <cp:keywords/>
  <dc:description/>
  <cp:lastModifiedBy>Francesco Filippi</cp:lastModifiedBy>
  <cp:revision>17</cp:revision>
  <dcterms:created xsi:type="dcterms:W3CDTF">2026-06-12T18:52:00Z</dcterms:created>
  <dcterms:modified xsi:type="dcterms:W3CDTF">2026-06-25T16:42:00Z</dcterms:modified>
</cp:coreProperties>
</file>