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36441" w14:textId="2C97C2BE" w:rsidR="0037479C" w:rsidRDefault="00A440AA" w:rsidP="00016DA3">
      <w:pPr>
        <w:spacing w:after="0" w:line="240" w:lineRule="auto"/>
        <w:rPr>
          <w:rFonts w:ascii="Times New Roman" w:hAnsi="Times New Roman" w:cs="Times New Roman"/>
          <w:b/>
          <w:bCs/>
          <w:sz w:val="28"/>
          <w:szCs w:val="28"/>
        </w:rPr>
      </w:pPr>
      <w:r>
        <w:rPr>
          <w:rFonts w:ascii="Times New Roman" w:hAnsi="Times New Roman" w:cs="Times New Roman" w:hint="eastAsia"/>
          <w:b/>
          <w:bCs/>
          <w:sz w:val="28"/>
          <w:szCs w:val="28"/>
        </w:rPr>
        <w:t>Simulation</w:t>
      </w:r>
      <w:r w:rsidR="00894321" w:rsidRPr="00894321">
        <w:rPr>
          <w:rFonts w:ascii="Times New Roman" w:hAnsi="Times New Roman" w:cs="Times New Roman"/>
          <w:b/>
          <w:bCs/>
          <w:sz w:val="28"/>
          <w:szCs w:val="28"/>
        </w:rPr>
        <w:t xml:space="preserve"> study of a compact D-T neutron</w:t>
      </w:r>
      <w:r w:rsidR="00894321">
        <w:rPr>
          <w:rFonts w:ascii="Times New Roman" w:hAnsi="Times New Roman" w:cs="Times New Roman" w:hint="eastAsia"/>
          <w:b/>
          <w:bCs/>
          <w:sz w:val="28"/>
          <w:szCs w:val="28"/>
        </w:rPr>
        <w:t xml:space="preserve"> </w:t>
      </w:r>
      <w:r w:rsidR="00894321" w:rsidRPr="00894321">
        <w:rPr>
          <w:rFonts w:ascii="Times New Roman" w:hAnsi="Times New Roman" w:cs="Times New Roman"/>
          <w:b/>
          <w:bCs/>
          <w:sz w:val="28"/>
          <w:szCs w:val="28"/>
        </w:rPr>
        <w:t xml:space="preserve">spectrometer based on a </w:t>
      </w:r>
      <w:r w:rsidRPr="00A440AA">
        <w:rPr>
          <w:rFonts w:ascii="Times New Roman" w:hAnsi="Times New Roman" w:cs="Times New Roman"/>
          <w:b/>
          <w:bCs/>
          <w:sz w:val="28"/>
          <w:szCs w:val="28"/>
        </w:rPr>
        <w:t xml:space="preserve">single-crystal </w:t>
      </w:r>
      <w:r w:rsidR="00894321" w:rsidRPr="00894321">
        <w:rPr>
          <w:rFonts w:ascii="Times New Roman" w:hAnsi="Times New Roman" w:cs="Times New Roman"/>
          <w:b/>
          <w:bCs/>
          <w:sz w:val="28"/>
          <w:szCs w:val="28"/>
        </w:rPr>
        <w:t>CVD diamond</w:t>
      </w:r>
      <w:r w:rsidR="00894321">
        <w:rPr>
          <w:rFonts w:ascii="Times New Roman" w:hAnsi="Times New Roman" w:cs="Times New Roman" w:hint="eastAsia"/>
          <w:b/>
          <w:bCs/>
          <w:sz w:val="28"/>
          <w:szCs w:val="28"/>
        </w:rPr>
        <w:t xml:space="preserve"> </w:t>
      </w:r>
      <w:r w:rsidR="00894321" w:rsidRPr="00894321">
        <w:rPr>
          <w:rFonts w:ascii="Times New Roman" w:hAnsi="Times New Roman" w:cs="Times New Roman"/>
          <w:b/>
          <w:bCs/>
          <w:sz w:val="28"/>
          <w:szCs w:val="28"/>
        </w:rPr>
        <w:t xml:space="preserve">stack </w:t>
      </w:r>
      <w:r>
        <w:rPr>
          <w:rFonts w:ascii="Times New Roman" w:hAnsi="Times New Roman" w:cs="Times New Roman" w:hint="eastAsia"/>
          <w:b/>
          <w:bCs/>
          <w:sz w:val="28"/>
          <w:szCs w:val="28"/>
        </w:rPr>
        <w:t>using Geant4</w:t>
      </w:r>
    </w:p>
    <w:p w14:paraId="180FAC89" w14:textId="77777777" w:rsidR="00894321" w:rsidRDefault="00894321" w:rsidP="00016DA3">
      <w:pPr>
        <w:spacing w:after="0" w:line="240" w:lineRule="auto"/>
        <w:rPr>
          <w:rFonts w:ascii="Times New Roman" w:hAnsi="Times New Roman" w:cs="Times New Roman"/>
          <w:b/>
          <w:bCs/>
          <w:sz w:val="28"/>
          <w:szCs w:val="28"/>
        </w:rPr>
      </w:pPr>
    </w:p>
    <w:p w14:paraId="30E27A3A" w14:textId="2038B326" w:rsidR="00894321" w:rsidRDefault="00AC0130" w:rsidP="00016DA3">
      <w:pPr>
        <w:spacing w:after="0" w:line="240" w:lineRule="auto"/>
        <w:jc w:val="center"/>
        <w:rPr>
          <w:rFonts w:ascii="Times New Roman" w:hAnsi="Times New Roman" w:cs="Times New Roman"/>
          <w:sz w:val="24"/>
          <w:szCs w:val="24"/>
        </w:rPr>
      </w:pPr>
      <w:r w:rsidRPr="00AC0130">
        <w:rPr>
          <w:rFonts w:ascii="Times New Roman" w:hAnsi="Times New Roman" w:cs="Times New Roman" w:hint="eastAsia"/>
          <w:sz w:val="24"/>
          <w:szCs w:val="24"/>
        </w:rPr>
        <w:t>L. Y. Liao</w:t>
      </w:r>
      <w:r w:rsidRPr="00AC0130">
        <w:rPr>
          <w:rFonts w:ascii="Times New Roman" w:hAnsi="Times New Roman" w:cs="Times New Roman" w:hint="eastAsia"/>
          <w:sz w:val="24"/>
          <w:szCs w:val="24"/>
          <w:vertAlign w:val="superscript"/>
        </w:rPr>
        <w:t>1*</w:t>
      </w:r>
      <w:r w:rsidRPr="00AC0130">
        <w:rPr>
          <w:rFonts w:ascii="Times New Roman" w:hAnsi="Times New Roman" w:cs="Times New Roman" w:hint="eastAsia"/>
          <w:sz w:val="24"/>
          <w:szCs w:val="24"/>
        </w:rPr>
        <w:t xml:space="preserve">, </w:t>
      </w:r>
      <w:r w:rsidRPr="00AC0130">
        <w:rPr>
          <w:rFonts w:ascii="Times New Roman" w:hAnsi="Times New Roman" w:cs="Times New Roman"/>
          <w:sz w:val="24"/>
          <w:szCs w:val="24"/>
        </w:rPr>
        <w:t>K. Ogawa</w:t>
      </w:r>
      <w:r w:rsidRPr="00AC0130">
        <w:rPr>
          <w:rFonts w:ascii="Times New Roman" w:hAnsi="Times New Roman" w:cs="Times New Roman"/>
          <w:sz w:val="24"/>
          <w:szCs w:val="24"/>
          <w:vertAlign w:val="superscript"/>
        </w:rPr>
        <w:t>1,2</w:t>
      </w:r>
      <w:r w:rsidRPr="00AC0130">
        <w:rPr>
          <w:rFonts w:ascii="Times New Roman" w:hAnsi="Times New Roman" w:cs="Times New Roman"/>
          <w:sz w:val="24"/>
          <w:szCs w:val="24"/>
        </w:rPr>
        <w:t>, S. Sangaroon</w:t>
      </w:r>
      <w:r w:rsidRPr="00AC0130">
        <w:rPr>
          <w:rFonts w:ascii="Times New Roman" w:hAnsi="Times New Roman" w:cs="Times New Roman"/>
          <w:sz w:val="24"/>
          <w:szCs w:val="24"/>
          <w:vertAlign w:val="superscript"/>
        </w:rPr>
        <w:t>1,3</w:t>
      </w:r>
      <w:r w:rsidRPr="00AC0130">
        <w:rPr>
          <w:rFonts w:ascii="Times New Roman" w:hAnsi="Times New Roman" w:cs="Times New Roman"/>
          <w:sz w:val="24"/>
          <w:szCs w:val="24"/>
        </w:rPr>
        <w:t>, and M. Isobe</w:t>
      </w:r>
      <w:r w:rsidRPr="00AC0130">
        <w:rPr>
          <w:rFonts w:ascii="Times New Roman" w:hAnsi="Times New Roman" w:cs="Times New Roman"/>
          <w:sz w:val="24"/>
          <w:szCs w:val="24"/>
          <w:vertAlign w:val="superscript"/>
        </w:rPr>
        <w:t>1,2</w:t>
      </w:r>
    </w:p>
    <w:p w14:paraId="7768DD90" w14:textId="77777777" w:rsidR="00AC0130" w:rsidRDefault="00AC0130" w:rsidP="00016DA3">
      <w:pPr>
        <w:spacing w:after="0" w:line="240" w:lineRule="auto"/>
        <w:jc w:val="center"/>
        <w:rPr>
          <w:rFonts w:ascii="Times New Roman" w:hAnsi="Times New Roman" w:cs="Times New Roman"/>
          <w:sz w:val="24"/>
          <w:szCs w:val="24"/>
        </w:rPr>
      </w:pPr>
    </w:p>
    <w:p w14:paraId="09C088B5" w14:textId="3883FF70" w:rsidR="00AC0130" w:rsidRPr="00AC0130" w:rsidRDefault="00AC0130" w:rsidP="00016DA3">
      <w:pPr>
        <w:spacing w:after="0" w:line="240" w:lineRule="auto"/>
        <w:jc w:val="center"/>
        <w:rPr>
          <w:rFonts w:ascii="Times New Roman" w:hAnsi="Times New Roman" w:cs="Times New Roman"/>
          <w:i/>
          <w:iCs/>
        </w:rPr>
      </w:pPr>
      <w:r w:rsidRPr="00AC0130">
        <w:rPr>
          <w:rFonts w:ascii="Times New Roman" w:hAnsi="Times New Roman" w:cs="Times New Roman" w:hint="eastAsia"/>
          <w:i/>
          <w:iCs/>
          <w:vertAlign w:val="superscript"/>
        </w:rPr>
        <w:t>1</w:t>
      </w:r>
      <w:r w:rsidRPr="00AC0130">
        <w:rPr>
          <w:rFonts w:ascii="Times New Roman" w:hAnsi="Times New Roman" w:cs="Times New Roman"/>
          <w:i/>
          <w:iCs/>
        </w:rPr>
        <w:t xml:space="preserve">National Institute for Fusion Science, </w:t>
      </w:r>
      <w:r w:rsidR="0054339A" w:rsidRPr="0054339A">
        <w:rPr>
          <w:rFonts w:ascii="Times New Roman" w:hAnsi="Times New Roman" w:cs="Times New Roman"/>
          <w:i/>
          <w:iCs/>
        </w:rPr>
        <w:t xml:space="preserve">National Institutes of Natural Sciences, </w:t>
      </w:r>
      <w:r w:rsidRPr="00AC0130">
        <w:rPr>
          <w:rFonts w:ascii="Times New Roman" w:hAnsi="Times New Roman" w:cs="Times New Roman"/>
          <w:i/>
          <w:iCs/>
        </w:rPr>
        <w:t>Toki, 509-5292, Japan</w:t>
      </w:r>
    </w:p>
    <w:p w14:paraId="29912F75" w14:textId="1FC0F420" w:rsidR="00AC0130" w:rsidRPr="00AC0130" w:rsidRDefault="00AC0130" w:rsidP="00016DA3">
      <w:pPr>
        <w:spacing w:after="0" w:line="240" w:lineRule="auto"/>
        <w:jc w:val="center"/>
        <w:rPr>
          <w:rFonts w:ascii="Times New Roman" w:hAnsi="Times New Roman" w:cs="Times New Roman"/>
          <w:i/>
          <w:iCs/>
        </w:rPr>
      </w:pPr>
      <w:r w:rsidRPr="00AC0130">
        <w:rPr>
          <w:rFonts w:ascii="Times New Roman" w:hAnsi="Times New Roman" w:cs="Times New Roman" w:hint="eastAsia"/>
          <w:i/>
          <w:iCs/>
          <w:vertAlign w:val="superscript"/>
        </w:rPr>
        <w:t>2</w:t>
      </w:r>
      <w:r w:rsidRPr="00AC0130">
        <w:rPr>
          <w:rFonts w:ascii="Times New Roman" w:hAnsi="Times New Roman" w:cs="Times New Roman"/>
          <w:i/>
          <w:iCs/>
        </w:rPr>
        <w:t>The Graduate University for Advanced Studies, SOKENDAI, Toki, 509-5292, Japan</w:t>
      </w:r>
    </w:p>
    <w:p w14:paraId="3A4947BE" w14:textId="77777777" w:rsidR="00AC0130" w:rsidRPr="00AC0130" w:rsidRDefault="00AC0130" w:rsidP="00016DA3">
      <w:pPr>
        <w:spacing w:after="0" w:line="240" w:lineRule="auto"/>
        <w:jc w:val="center"/>
        <w:rPr>
          <w:rFonts w:ascii="Times New Roman" w:hAnsi="Times New Roman" w:cs="Times New Roman"/>
          <w:i/>
          <w:iCs/>
        </w:rPr>
      </w:pPr>
      <w:r w:rsidRPr="00AC0130">
        <w:rPr>
          <w:rFonts w:ascii="Times New Roman" w:hAnsi="Times New Roman" w:cs="Times New Roman"/>
          <w:i/>
          <w:iCs/>
          <w:vertAlign w:val="superscript"/>
        </w:rPr>
        <w:t>3</w:t>
      </w:r>
      <w:r w:rsidRPr="00AC0130">
        <w:rPr>
          <w:rFonts w:ascii="Times New Roman" w:hAnsi="Times New Roman" w:cs="Times New Roman"/>
          <w:i/>
          <w:iCs/>
        </w:rPr>
        <w:t>Mahasarakham University, Maha Sarakham, 44150, Thailand</w:t>
      </w:r>
    </w:p>
    <w:p w14:paraId="1279A3F3" w14:textId="4A398DBB" w:rsidR="00AC0130" w:rsidRPr="00AC0130" w:rsidRDefault="00016DA3" w:rsidP="00016DA3">
      <w:pPr>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rPr>
        <w:t>*</w:t>
      </w:r>
      <w:r w:rsidR="00AC0130" w:rsidRPr="00AC0130">
        <w:rPr>
          <w:rFonts w:ascii="Times New Roman" w:hAnsi="Times New Roman" w:cs="Times New Roman"/>
          <w:sz w:val="24"/>
          <w:szCs w:val="24"/>
        </w:rPr>
        <w:t xml:space="preserve">Corresponding </w:t>
      </w:r>
      <w:r>
        <w:rPr>
          <w:rFonts w:ascii="Times New Roman" w:hAnsi="Times New Roman" w:cs="Times New Roman" w:hint="eastAsia"/>
          <w:sz w:val="24"/>
          <w:szCs w:val="24"/>
        </w:rPr>
        <w:t>a</w:t>
      </w:r>
      <w:r w:rsidR="00AC0130" w:rsidRPr="00AC0130">
        <w:rPr>
          <w:rFonts w:ascii="Times New Roman" w:hAnsi="Times New Roman" w:cs="Times New Roman"/>
          <w:sz w:val="24"/>
          <w:szCs w:val="24"/>
        </w:rPr>
        <w:t>uthor: liao.longyong@nifs.ac.jp</w:t>
      </w:r>
    </w:p>
    <w:p w14:paraId="7202B0F0" w14:textId="77777777" w:rsidR="00AC0130" w:rsidRPr="00AC0130" w:rsidRDefault="00AC0130" w:rsidP="00016DA3">
      <w:pPr>
        <w:spacing w:after="0" w:line="240" w:lineRule="auto"/>
        <w:jc w:val="center"/>
        <w:rPr>
          <w:rFonts w:ascii="Times New Roman" w:hAnsi="Times New Roman" w:cs="Times New Roman"/>
          <w:sz w:val="24"/>
          <w:szCs w:val="24"/>
        </w:rPr>
      </w:pPr>
    </w:p>
    <w:p w14:paraId="7EF86B5F" w14:textId="77777777" w:rsidR="003F50A7" w:rsidRDefault="0054339A" w:rsidP="00016DA3">
      <w:pPr>
        <w:spacing w:after="0" w:line="360" w:lineRule="auto"/>
        <w:ind w:firstLine="346"/>
        <w:rPr>
          <w:rFonts w:ascii="Times New Roman" w:hAnsi="Times New Roman" w:cs="Times New Roman"/>
          <w:sz w:val="24"/>
          <w:szCs w:val="24"/>
        </w:rPr>
      </w:pPr>
      <w:r w:rsidRPr="0054339A">
        <w:rPr>
          <w:rFonts w:ascii="Times New Roman" w:hAnsi="Times New Roman" w:cs="Times New Roman"/>
          <w:sz w:val="24"/>
          <w:szCs w:val="24"/>
        </w:rPr>
        <w:t xml:space="preserve">In a future D-T fusion reactor, neutron diagnostic will be one of the key diagnostics because the neutron has information for the birth profile of alpha particles, fuel ion density ratio, and fuel ion temperature if the plasma is Maxwellian. Diamond detectors are very promising candidates for neutron diagnostics in the harsh radiation environment of a fusion reactor because of their high radiation tolerance and compactness. The neutron diagnostic based on a natural diamond was developed and has been used since the 1990s for 14 MeV D-T neutron measurements in large tokamaks, such as TFTR [1], JET [2], and JT-60U [3]. </w:t>
      </w:r>
      <w:r w:rsidR="003F50A7">
        <w:rPr>
          <w:rFonts w:ascii="Times New Roman" w:hAnsi="Times New Roman" w:cs="Times New Roman" w:hint="eastAsia"/>
          <w:sz w:val="24"/>
          <w:szCs w:val="24"/>
        </w:rPr>
        <w:t>W</w:t>
      </w:r>
      <w:r w:rsidRPr="0054339A">
        <w:rPr>
          <w:rFonts w:ascii="Times New Roman" w:hAnsi="Times New Roman" w:cs="Times New Roman"/>
          <w:sz w:val="24"/>
          <w:szCs w:val="24"/>
        </w:rPr>
        <w:t xml:space="preserve">ith the development </w:t>
      </w:r>
      <w:r w:rsidR="003F50A7" w:rsidRPr="0054339A">
        <w:rPr>
          <w:rFonts w:ascii="Times New Roman" w:hAnsi="Times New Roman" w:cs="Times New Roman"/>
          <w:sz w:val="24"/>
          <w:szCs w:val="24"/>
        </w:rPr>
        <w:t>of diamonds</w:t>
      </w:r>
      <w:r w:rsidRPr="0054339A">
        <w:rPr>
          <w:rFonts w:ascii="Times New Roman" w:hAnsi="Times New Roman" w:cs="Times New Roman"/>
          <w:sz w:val="24"/>
          <w:szCs w:val="24"/>
        </w:rPr>
        <w:t xml:space="preserve"> produced by chemical vapor deposition, high-quality artificial diamond </w:t>
      </w:r>
      <w:r w:rsidR="003F50A7" w:rsidRPr="0054339A">
        <w:rPr>
          <w:rFonts w:ascii="Times New Roman" w:hAnsi="Times New Roman" w:cs="Times New Roman"/>
          <w:sz w:val="24"/>
          <w:szCs w:val="24"/>
        </w:rPr>
        <w:t>detectors become</w:t>
      </w:r>
      <w:r w:rsidRPr="0054339A">
        <w:rPr>
          <w:rFonts w:ascii="Times New Roman" w:hAnsi="Times New Roman" w:cs="Times New Roman"/>
          <w:sz w:val="24"/>
          <w:szCs w:val="24"/>
        </w:rPr>
        <w:t xml:space="preserve"> available at relatively low cost</w:t>
      </w:r>
      <w:r>
        <w:rPr>
          <w:rFonts w:ascii="Times New Roman" w:hAnsi="Times New Roman" w:cs="Times New Roman" w:hint="eastAsia"/>
          <w:sz w:val="24"/>
          <w:szCs w:val="24"/>
        </w:rPr>
        <w:t>.</w:t>
      </w:r>
    </w:p>
    <w:p w14:paraId="1B625320" w14:textId="0767DDD4" w:rsidR="0054339A" w:rsidRPr="0054339A" w:rsidRDefault="003F50A7" w:rsidP="0055006A">
      <w:pPr>
        <w:spacing w:after="0" w:line="360" w:lineRule="auto"/>
        <w:ind w:firstLine="346"/>
        <w:rPr>
          <w:rFonts w:ascii="Times New Roman" w:hAnsi="Times New Roman" w:cs="Times New Roman"/>
          <w:sz w:val="24"/>
          <w:szCs w:val="24"/>
        </w:rPr>
      </w:pPr>
      <w:r w:rsidRPr="0054339A">
        <w:rPr>
          <w:rFonts w:ascii="Times New Roman" w:hAnsi="Times New Roman" w:cs="Times New Roman"/>
          <w:sz w:val="24"/>
          <w:szCs w:val="24"/>
        </w:rPr>
        <w:t>Recently,</w:t>
      </w:r>
      <w:r w:rsidRPr="003F50A7">
        <w:t xml:space="preserve"> </w:t>
      </w:r>
      <w:r w:rsidRPr="003F50A7">
        <w:rPr>
          <w:rFonts w:ascii="Times New Roman" w:hAnsi="Times New Roman" w:cs="Times New Roman"/>
          <w:sz w:val="24"/>
          <w:szCs w:val="24"/>
        </w:rPr>
        <w:t>a novel compact D-T neutron spectrometer based on a single-crystal chemical vapor deposition (s</w:t>
      </w:r>
      <w:r>
        <w:rPr>
          <w:rFonts w:ascii="Times New Roman" w:hAnsi="Times New Roman" w:cs="Times New Roman" w:hint="eastAsia"/>
          <w:sz w:val="24"/>
          <w:szCs w:val="24"/>
        </w:rPr>
        <w:t>c</w:t>
      </w:r>
      <w:r w:rsidRPr="003F50A7">
        <w:rPr>
          <w:rFonts w:ascii="Times New Roman" w:hAnsi="Times New Roman" w:cs="Times New Roman"/>
          <w:sz w:val="24"/>
          <w:szCs w:val="24"/>
        </w:rPr>
        <w:t>-CVD) diamond stack (B14 diamond telescope detector, CIVIDEC Instrumentation GmbH)</w:t>
      </w:r>
      <w:r>
        <w:rPr>
          <w:rFonts w:ascii="Times New Roman" w:hAnsi="Times New Roman" w:cs="Times New Roman" w:hint="eastAsia"/>
          <w:sz w:val="24"/>
          <w:szCs w:val="24"/>
        </w:rPr>
        <w:t xml:space="preserve"> was developed </w:t>
      </w:r>
      <w:r w:rsidRPr="003F50A7">
        <w:rPr>
          <w:rFonts w:ascii="Times New Roman" w:hAnsi="Times New Roman" w:cs="Times New Roman"/>
          <w:sz w:val="24"/>
          <w:szCs w:val="24"/>
        </w:rPr>
        <w:t>for fusion plasma diagnostic</w:t>
      </w:r>
      <w:r>
        <w:rPr>
          <w:rFonts w:ascii="Times New Roman" w:hAnsi="Times New Roman" w:cs="Times New Roman" w:hint="eastAsia"/>
          <w:sz w:val="24"/>
          <w:szCs w:val="24"/>
        </w:rPr>
        <w:t>.</w:t>
      </w:r>
      <w:r w:rsidR="0054339A" w:rsidRPr="0054339A">
        <w:rPr>
          <w:rFonts w:ascii="Times New Roman" w:hAnsi="Times New Roman" w:cs="Times New Roman"/>
          <w:sz w:val="24"/>
          <w:szCs w:val="24"/>
        </w:rPr>
        <w:t xml:space="preserve"> The detector consists of one thin and two thick s</w:t>
      </w:r>
      <w:r>
        <w:rPr>
          <w:rFonts w:ascii="Times New Roman" w:hAnsi="Times New Roman" w:cs="Times New Roman" w:hint="eastAsia"/>
          <w:sz w:val="24"/>
          <w:szCs w:val="24"/>
        </w:rPr>
        <w:t>c</w:t>
      </w:r>
      <w:r w:rsidR="0054339A" w:rsidRPr="0054339A">
        <w:rPr>
          <w:rFonts w:ascii="Times New Roman" w:hAnsi="Times New Roman" w:cs="Times New Roman"/>
          <w:sz w:val="24"/>
          <w:szCs w:val="24"/>
        </w:rPr>
        <w:t xml:space="preserve">-CVD diamond sensors. A neutron to proton converter was installed in front of the detector. </w:t>
      </w:r>
      <w:r w:rsidR="000B13CC" w:rsidRPr="000B13CC">
        <w:rPr>
          <w:rFonts w:ascii="Times New Roman" w:hAnsi="Times New Roman" w:cs="Times New Roman"/>
          <w:sz w:val="24"/>
          <w:szCs w:val="24"/>
        </w:rPr>
        <w:t>This neutron spectrometer was designed for the detection of 3 MeV to 17 MeV neutrons.</w:t>
      </w:r>
      <w:r w:rsidR="000B13CC">
        <w:rPr>
          <w:rFonts w:ascii="Times New Roman" w:hAnsi="Times New Roman" w:cs="Times New Roman" w:hint="eastAsia"/>
          <w:sz w:val="24"/>
          <w:szCs w:val="24"/>
        </w:rPr>
        <w:t xml:space="preserve"> </w:t>
      </w:r>
      <w:r w:rsidR="00494D45">
        <w:rPr>
          <w:rFonts w:ascii="Times New Roman" w:hAnsi="Times New Roman" w:cs="Times New Roman" w:hint="eastAsia"/>
          <w:sz w:val="24"/>
          <w:szCs w:val="24"/>
        </w:rPr>
        <w:t xml:space="preserve">The neutron energy spectrum can be obtained by the energy of the recoiled protons deposited in the </w:t>
      </w:r>
      <w:r w:rsidR="00494D45" w:rsidRPr="00494D45">
        <w:rPr>
          <w:rFonts w:ascii="Times New Roman" w:hAnsi="Times New Roman" w:cs="Times New Roman"/>
          <w:sz w:val="24"/>
          <w:szCs w:val="24"/>
        </w:rPr>
        <w:t xml:space="preserve">diamond </w:t>
      </w:r>
      <w:r w:rsidR="00494D45">
        <w:rPr>
          <w:rFonts w:ascii="Times New Roman" w:hAnsi="Times New Roman" w:cs="Times New Roman" w:hint="eastAsia"/>
          <w:sz w:val="24"/>
          <w:szCs w:val="24"/>
        </w:rPr>
        <w:t xml:space="preserve">sensors using </w:t>
      </w:r>
      <w:r w:rsidR="00494D45" w:rsidRPr="00494D45">
        <w:rPr>
          <w:rFonts w:ascii="Times New Roman" w:hAnsi="Times New Roman" w:cs="Times New Roman"/>
          <w:sz w:val="24"/>
          <w:szCs w:val="24"/>
        </w:rPr>
        <w:t>coincidence analysis</w:t>
      </w:r>
      <w:r w:rsidR="00494D45">
        <w:rPr>
          <w:rFonts w:ascii="Times New Roman" w:hAnsi="Times New Roman" w:cs="Times New Roman" w:hint="eastAsia"/>
          <w:sz w:val="24"/>
          <w:szCs w:val="24"/>
        </w:rPr>
        <w:t>.</w:t>
      </w:r>
      <w:r w:rsidR="00DD7A58" w:rsidRPr="00DD7A58">
        <w:t xml:space="preserve"> </w:t>
      </w:r>
      <w:r w:rsidR="00DD7A58" w:rsidRPr="00DD7A58">
        <w:rPr>
          <w:rFonts w:ascii="Times New Roman" w:hAnsi="Times New Roman" w:cs="Times New Roman"/>
          <w:sz w:val="24"/>
          <w:szCs w:val="24"/>
        </w:rPr>
        <w:t>The initial measurement of the D-T</w:t>
      </w:r>
      <w:r w:rsidR="00DD7A58">
        <w:rPr>
          <w:rFonts w:ascii="Times New Roman" w:hAnsi="Times New Roman" w:cs="Times New Roman" w:hint="eastAsia"/>
          <w:sz w:val="24"/>
          <w:szCs w:val="24"/>
        </w:rPr>
        <w:t xml:space="preserve"> </w:t>
      </w:r>
      <w:r w:rsidR="00DD7A58" w:rsidRPr="00DD7A58">
        <w:rPr>
          <w:rFonts w:ascii="Times New Roman" w:hAnsi="Times New Roman" w:cs="Times New Roman"/>
          <w:sz w:val="24"/>
          <w:szCs w:val="24"/>
        </w:rPr>
        <w:t>neutron with this compact neutron spectrometer were</w:t>
      </w:r>
      <w:r w:rsidR="00DD7A58">
        <w:rPr>
          <w:rFonts w:ascii="Times New Roman" w:hAnsi="Times New Roman" w:cs="Times New Roman" w:hint="eastAsia"/>
          <w:sz w:val="24"/>
          <w:szCs w:val="24"/>
        </w:rPr>
        <w:t xml:space="preserve"> </w:t>
      </w:r>
      <w:r w:rsidR="00DD7A58" w:rsidRPr="00DD7A58">
        <w:rPr>
          <w:rFonts w:ascii="Times New Roman" w:hAnsi="Times New Roman" w:cs="Times New Roman"/>
          <w:sz w:val="24"/>
          <w:szCs w:val="24"/>
        </w:rPr>
        <w:t>performed using the accelerator-based neutron sources</w:t>
      </w:r>
      <w:r w:rsidR="00DD7A58">
        <w:rPr>
          <w:rFonts w:ascii="Times New Roman" w:hAnsi="Times New Roman" w:cs="Times New Roman" w:hint="eastAsia"/>
          <w:sz w:val="24"/>
          <w:szCs w:val="24"/>
        </w:rPr>
        <w:t xml:space="preserve"> </w:t>
      </w:r>
      <w:r w:rsidR="00DD7A58" w:rsidRPr="00DD7A58">
        <w:rPr>
          <w:rFonts w:ascii="Times New Roman" w:hAnsi="Times New Roman" w:cs="Times New Roman"/>
          <w:sz w:val="24"/>
          <w:szCs w:val="24"/>
        </w:rPr>
        <w:t>OKTAVIAN at Osaka University [4].</w:t>
      </w:r>
      <w:r w:rsidR="0055006A">
        <w:rPr>
          <w:rFonts w:ascii="Times New Roman" w:hAnsi="Times New Roman" w:cs="Times New Roman" w:hint="eastAsia"/>
          <w:sz w:val="24"/>
          <w:szCs w:val="24"/>
        </w:rPr>
        <w:t xml:space="preserve"> For investigating </w:t>
      </w:r>
      <w:r w:rsidR="002F5C3D" w:rsidRPr="002F5C3D">
        <w:rPr>
          <w:rFonts w:ascii="Times New Roman" w:hAnsi="Times New Roman" w:cs="Times New Roman"/>
          <w:sz w:val="24"/>
          <w:szCs w:val="24"/>
        </w:rPr>
        <w:t>the effects of neutron to proton converter</w:t>
      </w:r>
      <w:r w:rsidR="002F5C3D">
        <w:rPr>
          <w:rFonts w:ascii="Times New Roman" w:hAnsi="Times New Roman" w:cs="Times New Roman" w:hint="eastAsia"/>
          <w:sz w:val="24"/>
          <w:szCs w:val="24"/>
        </w:rPr>
        <w:t xml:space="preserve"> </w:t>
      </w:r>
      <w:r w:rsidR="002F5C3D" w:rsidRPr="002F5C3D">
        <w:rPr>
          <w:rFonts w:ascii="Times New Roman" w:hAnsi="Times New Roman" w:cs="Times New Roman"/>
          <w:sz w:val="24"/>
          <w:szCs w:val="24"/>
        </w:rPr>
        <w:t>thickness and distance between the converter and</w:t>
      </w:r>
      <w:r w:rsidR="002F5C3D">
        <w:rPr>
          <w:rFonts w:ascii="Times New Roman" w:hAnsi="Times New Roman" w:cs="Times New Roman" w:hint="eastAsia"/>
          <w:sz w:val="24"/>
          <w:szCs w:val="24"/>
        </w:rPr>
        <w:t xml:space="preserve"> </w:t>
      </w:r>
      <w:r w:rsidR="002F5C3D" w:rsidRPr="002F5C3D">
        <w:rPr>
          <w:rFonts w:ascii="Times New Roman" w:hAnsi="Times New Roman" w:cs="Times New Roman"/>
          <w:sz w:val="24"/>
          <w:szCs w:val="24"/>
        </w:rPr>
        <w:t>the diamond sensors on energy resolution and detection</w:t>
      </w:r>
      <w:r w:rsidR="002F5C3D">
        <w:rPr>
          <w:rFonts w:ascii="Times New Roman" w:hAnsi="Times New Roman" w:cs="Times New Roman" w:hint="eastAsia"/>
          <w:sz w:val="24"/>
          <w:szCs w:val="24"/>
        </w:rPr>
        <w:t xml:space="preserve"> </w:t>
      </w:r>
      <w:r w:rsidR="002F5C3D" w:rsidRPr="002F5C3D">
        <w:rPr>
          <w:rFonts w:ascii="Times New Roman" w:hAnsi="Times New Roman" w:cs="Times New Roman"/>
          <w:sz w:val="24"/>
          <w:szCs w:val="24"/>
        </w:rPr>
        <w:t>efficiency of the compact D-T neutron spectrometer</w:t>
      </w:r>
      <w:r w:rsidR="0055006A">
        <w:rPr>
          <w:rFonts w:ascii="Times New Roman" w:hAnsi="Times New Roman" w:cs="Times New Roman" w:hint="eastAsia"/>
          <w:sz w:val="24"/>
          <w:szCs w:val="24"/>
        </w:rPr>
        <w:t>,</w:t>
      </w:r>
      <w:r w:rsidR="002F5C3D">
        <w:rPr>
          <w:rFonts w:ascii="Times New Roman" w:hAnsi="Times New Roman" w:cs="Times New Roman" w:hint="eastAsia"/>
          <w:sz w:val="24"/>
          <w:szCs w:val="24"/>
        </w:rPr>
        <w:t xml:space="preserve"> </w:t>
      </w:r>
      <w:r w:rsidR="0055006A">
        <w:rPr>
          <w:rFonts w:ascii="Times New Roman" w:hAnsi="Times New Roman" w:cs="Times New Roman" w:hint="eastAsia"/>
          <w:sz w:val="24"/>
          <w:szCs w:val="24"/>
        </w:rPr>
        <w:t xml:space="preserve">a </w:t>
      </w:r>
      <w:r w:rsidR="0055006A" w:rsidRPr="002F5C3D">
        <w:rPr>
          <w:rFonts w:ascii="Times New Roman" w:hAnsi="Times New Roman" w:cs="Times New Roman"/>
          <w:sz w:val="24"/>
          <w:szCs w:val="24"/>
        </w:rPr>
        <w:t>simulation</w:t>
      </w:r>
      <w:r w:rsidR="0055006A">
        <w:rPr>
          <w:rFonts w:ascii="Times New Roman" w:hAnsi="Times New Roman" w:cs="Times New Roman" w:hint="eastAsia"/>
          <w:sz w:val="24"/>
          <w:szCs w:val="24"/>
        </w:rPr>
        <w:t xml:space="preserve"> study was</w:t>
      </w:r>
      <w:r w:rsidR="002F5C3D" w:rsidRPr="002F5C3D">
        <w:rPr>
          <w:rFonts w:ascii="Times New Roman" w:hAnsi="Times New Roman" w:cs="Times New Roman"/>
          <w:sz w:val="24"/>
          <w:szCs w:val="24"/>
        </w:rPr>
        <w:t xml:space="preserve"> </w:t>
      </w:r>
      <w:r w:rsidR="0055006A">
        <w:rPr>
          <w:rFonts w:ascii="Times New Roman" w:hAnsi="Times New Roman" w:cs="Times New Roman" w:hint="eastAsia"/>
          <w:sz w:val="24"/>
          <w:szCs w:val="24"/>
        </w:rPr>
        <w:t>performed using</w:t>
      </w:r>
      <w:r w:rsidR="002F5C3D" w:rsidRPr="002F5C3D">
        <w:rPr>
          <w:rFonts w:ascii="Times New Roman" w:hAnsi="Times New Roman" w:cs="Times New Roman"/>
          <w:sz w:val="24"/>
          <w:szCs w:val="24"/>
        </w:rPr>
        <w:t xml:space="preserve"> Geant4. The </w:t>
      </w:r>
      <w:r w:rsidR="00A07025">
        <w:rPr>
          <w:rFonts w:ascii="Times New Roman" w:hAnsi="Times New Roman" w:cs="Times New Roman" w:hint="eastAsia"/>
          <w:sz w:val="24"/>
          <w:szCs w:val="24"/>
        </w:rPr>
        <w:t>results</w:t>
      </w:r>
      <w:r w:rsidR="002F5C3D">
        <w:rPr>
          <w:rFonts w:ascii="Times New Roman" w:hAnsi="Times New Roman" w:cs="Times New Roman" w:hint="eastAsia"/>
          <w:sz w:val="24"/>
          <w:szCs w:val="24"/>
        </w:rPr>
        <w:t xml:space="preserve"> </w:t>
      </w:r>
      <w:r w:rsidR="002F5C3D" w:rsidRPr="002F5C3D">
        <w:rPr>
          <w:rFonts w:ascii="Times New Roman" w:hAnsi="Times New Roman" w:cs="Times New Roman"/>
          <w:sz w:val="24"/>
          <w:szCs w:val="24"/>
        </w:rPr>
        <w:t xml:space="preserve">of the </w:t>
      </w:r>
      <w:r w:rsidR="00A07025" w:rsidRPr="002F5C3D">
        <w:rPr>
          <w:rFonts w:ascii="Times New Roman" w:hAnsi="Times New Roman" w:cs="Times New Roman"/>
          <w:sz w:val="24"/>
          <w:szCs w:val="24"/>
        </w:rPr>
        <w:t>simulation</w:t>
      </w:r>
      <w:r w:rsidR="002F5C3D" w:rsidRPr="002F5C3D">
        <w:rPr>
          <w:rFonts w:ascii="Times New Roman" w:hAnsi="Times New Roman" w:cs="Times New Roman"/>
          <w:sz w:val="24"/>
          <w:szCs w:val="24"/>
        </w:rPr>
        <w:t xml:space="preserve"> study in this novel compact D-T</w:t>
      </w:r>
      <w:r w:rsidR="002F5C3D">
        <w:rPr>
          <w:rFonts w:ascii="Times New Roman" w:hAnsi="Times New Roman" w:cs="Times New Roman" w:hint="eastAsia"/>
          <w:sz w:val="24"/>
          <w:szCs w:val="24"/>
        </w:rPr>
        <w:t xml:space="preserve"> </w:t>
      </w:r>
      <w:r w:rsidR="002F5C3D" w:rsidRPr="002F5C3D">
        <w:rPr>
          <w:rFonts w:ascii="Times New Roman" w:hAnsi="Times New Roman" w:cs="Times New Roman"/>
          <w:sz w:val="24"/>
          <w:szCs w:val="24"/>
        </w:rPr>
        <w:t>neutron spectrometer based on a sc-CVD diamond</w:t>
      </w:r>
      <w:r w:rsidR="002F5C3D">
        <w:rPr>
          <w:rFonts w:ascii="Times New Roman" w:hAnsi="Times New Roman" w:cs="Times New Roman" w:hint="eastAsia"/>
          <w:sz w:val="24"/>
          <w:szCs w:val="24"/>
        </w:rPr>
        <w:t xml:space="preserve"> </w:t>
      </w:r>
      <w:r w:rsidR="002F5C3D" w:rsidRPr="002F5C3D">
        <w:rPr>
          <w:rFonts w:ascii="Times New Roman" w:hAnsi="Times New Roman" w:cs="Times New Roman"/>
          <w:sz w:val="24"/>
          <w:szCs w:val="24"/>
        </w:rPr>
        <w:t>stack will be presented.</w:t>
      </w:r>
      <w:r w:rsidR="002F5C3D">
        <w:rPr>
          <w:rFonts w:ascii="Times New Roman" w:hAnsi="Times New Roman" w:cs="Times New Roman" w:hint="eastAsia"/>
          <w:sz w:val="24"/>
          <w:szCs w:val="24"/>
        </w:rPr>
        <w:t xml:space="preserve"> </w:t>
      </w:r>
    </w:p>
    <w:p w14:paraId="261BAB59" w14:textId="77777777" w:rsidR="0054339A" w:rsidRPr="0054339A" w:rsidRDefault="0054339A" w:rsidP="00016DA3">
      <w:pPr>
        <w:spacing w:after="0" w:line="360" w:lineRule="auto"/>
        <w:rPr>
          <w:rFonts w:ascii="Times New Roman" w:hAnsi="Times New Roman" w:cs="Times New Roman"/>
          <w:sz w:val="24"/>
          <w:szCs w:val="24"/>
        </w:rPr>
      </w:pPr>
    </w:p>
    <w:p w14:paraId="0E893C11" w14:textId="262F004C" w:rsidR="0054339A" w:rsidRPr="0054339A" w:rsidRDefault="0054339A" w:rsidP="00016DA3">
      <w:pPr>
        <w:spacing w:after="0" w:line="360" w:lineRule="auto"/>
        <w:rPr>
          <w:rFonts w:ascii="Times New Roman" w:hAnsi="Times New Roman" w:cs="Times New Roman"/>
          <w:sz w:val="24"/>
          <w:szCs w:val="24"/>
          <w:lang w:val="it-IT"/>
        </w:rPr>
      </w:pPr>
      <w:r w:rsidRPr="0054339A">
        <w:rPr>
          <w:rFonts w:ascii="Times New Roman" w:hAnsi="Times New Roman" w:cs="Times New Roman"/>
          <w:sz w:val="24"/>
          <w:szCs w:val="24"/>
          <w:lang w:val="it-IT"/>
        </w:rPr>
        <w:t>[1] A. V. Krasilnikov et al</w:t>
      </w:r>
      <w:r w:rsidR="00CB16F5">
        <w:rPr>
          <w:rFonts w:ascii="Times New Roman" w:hAnsi="Times New Roman" w:cs="Times New Roman" w:hint="eastAsia"/>
          <w:sz w:val="24"/>
          <w:szCs w:val="24"/>
          <w:lang w:val="it-IT"/>
        </w:rPr>
        <w:t>.</w:t>
      </w:r>
      <w:r w:rsidRPr="0054339A">
        <w:rPr>
          <w:rFonts w:ascii="Times New Roman" w:hAnsi="Times New Roman" w:cs="Times New Roman"/>
          <w:sz w:val="24"/>
          <w:szCs w:val="24"/>
          <w:lang w:val="it-IT"/>
        </w:rPr>
        <w:t xml:space="preserve">, Rev. Sci. Instrum. </w:t>
      </w:r>
      <w:r w:rsidRPr="00DD7A58">
        <w:rPr>
          <w:rFonts w:ascii="Times New Roman" w:hAnsi="Times New Roman" w:cs="Times New Roman"/>
          <w:b/>
          <w:bCs/>
          <w:sz w:val="24"/>
          <w:szCs w:val="24"/>
          <w:lang w:val="it-IT"/>
        </w:rPr>
        <w:t>68</w:t>
      </w:r>
      <w:r w:rsidRPr="0054339A">
        <w:rPr>
          <w:rFonts w:ascii="Times New Roman" w:hAnsi="Times New Roman" w:cs="Times New Roman"/>
          <w:sz w:val="24"/>
          <w:szCs w:val="24"/>
          <w:lang w:val="it-IT"/>
        </w:rPr>
        <w:t>, 553-556 (1997).</w:t>
      </w:r>
    </w:p>
    <w:p w14:paraId="41D21DA2" w14:textId="742B2ED6" w:rsidR="0054339A" w:rsidRPr="0054339A" w:rsidRDefault="0054339A" w:rsidP="00016DA3">
      <w:pPr>
        <w:spacing w:after="0" w:line="360" w:lineRule="auto"/>
        <w:rPr>
          <w:rFonts w:ascii="Times New Roman" w:hAnsi="Times New Roman" w:cs="Times New Roman"/>
          <w:sz w:val="24"/>
          <w:szCs w:val="24"/>
        </w:rPr>
      </w:pPr>
      <w:r w:rsidRPr="0054339A">
        <w:rPr>
          <w:rFonts w:ascii="Times New Roman" w:hAnsi="Times New Roman" w:cs="Times New Roman"/>
          <w:sz w:val="24"/>
          <w:szCs w:val="24"/>
          <w:lang w:val="it-IT"/>
        </w:rPr>
        <w:t>[2] A. V. Krasilnikov et al</w:t>
      </w:r>
      <w:r w:rsidR="00CB16F5">
        <w:rPr>
          <w:rFonts w:ascii="Times New Roman" w:hAnsi="Times New Roman" w:cs="Times New Roman" w:hint="eastAsia"/>
          <w:sz w:val="24"/>
          <w:szCs w:val="24"/>
          <w:lang w:val="it-IT"/>
        </w:rPr>
        <w:t>.</w:t>
      </w:r>
      <w:r w:rsidRPr="0054339A">
        <w:rPr>
          <w:rFonts w:ascii="Times New Roman" w:hAnsi="Times New Roman" w:cs="Times New Roman"/>
          <w:sz w:val="24"/>
          <w:szCs w:val="24"/>
          <w:lang w:val="it-IT"/>
        </w:rPr>
        <w:t xml:space="preserve">, Nucl. </w:t>
      </w:r>
      <w:r w:rsidRPr="0054339A">
        <w:rPr>
          <w:rFonts w:ascii="Times New Roman" w:hAnsi="Times New Roman" w:cs="Times New Roman"/>
          <w:sz w:val="24"/>
          <w:szCs w:val="24"/>
        </w:rPr>
        <w:t xml:space="preserve">Instrum. Methods Phys. Res. A </w:t>
      </w:r>
      <w:r w:rsidRPr="00DD7A58">
        <w:rPr>
          <w:rFonts w:ascii="Times New Roman" w:hAnsi="Times New Roman" w:cs="Times New Roman"/>
          <w:b/>
          <w:bCs/>
          <w:sz w:val="24"/>
          <w:szCs w:val="24"/>
        </w:rPr>
        <w:t>476</w:t>
      </w:r>
      <w:r w:rsidRPr="0054339A">
        <w:rPr>
          <w:rFonts w:ascii="Times New Roman" w:hAnsi="Times New Roman" w:cs="Times New Roman"/>
          <w:sz w:val="24"/>
          <w:szCs w:val="24"/>
        </w:rPr>
        <w:t>, 500-505 (2002).</w:t>
      </w:r>
    </w:p>
    <w:p w14:paraId="34C7B84D" w14:textId="37B0AFAB" w:rsidR="0054339A" w:rsidRPr="0054339A" w:rsidRDefault="0054339A" w:rsidP="00016DA3">
      <w:pPr>
        <w:spacing w:after="0" w:line="360" w:lineRule="auto"/>
        <w:rPr>
          <w:rFonts w:ascii="Times New Roman" w:hAnsi="Times New Roman" w:cs="Times New Roman"/>
          <w:sz w:val="24"/>
          <w:szCs w:val="24"/>
        </w:rPr>
      </w:pPr>
      <w:r w:rsidRPr="0054339A">
        <w:rPr>
          <w:rFonts w:ascii="Times New Roman" w:hAnsi="Times New Roman" w:cs="Times New Roman"/>
          <w:sz w:val="24"/>
          <w:szCs w:val="24"/>
        </w:rPr>
        <w:t>[3] M. Isobe et al</w:t>
      </w:r>
      <w:r w:rsidR="00CB16F5">
        <w:rPr>
          <w:rFonts w:ascii="Times New Roman" w:hAnsi="Times New Roman" w:cs="Times New Roman" w:hint="eastAsia"/>
          <w:sz w:val="24"/>
          <w:szCs w:val="24"/>
        </w:rPr>
        <w:t>.</w:t>
      </w:r>
      <w:r w:rsidRPr="0054339A">
        <w:rPr>
          <w:rFonts w:ascii="Times New Roman" w:hAnsi="Times New Roman" w:cs="Times New Roman"/>
          <w:sz w:val="24"/>
          <w:szCs w:val="24"/>
        </w:rPr>
        <w:t xml:space="preserve">, Fusion Eng. Des. </w:t>
      </w:r>
      <w:r w:rsidRPr="00DD7A58">
        <w:rPr>
          <w:rFonts w:ascii="Times New Roman" w:hAnsi="Times New Roman" w:cs="Times New Roman"/>
          <w:b/>
          <w:bCs/>
          <w:sz w:val="24"/>
          <w:szCs w:val="24"/>
        </w:rPr>
        <w:t>34-35</w:t>
      </w:r>
      <w:r w:rsidRPr="0054339A">
        <w:rPr>
          <w:rFonts w:ascii="Times New Roman" w:hAnsi="Times New Roman" w:cs="Times New Roman"/>
          <w:sz w:val="24"/>
          <w:szCs w:val="24"/>
        </w:rPr>
        <w:t>, 573-576 (1997).</w:t>
      </w:r>
    </w:p>
    <w:p w14:paraId="0B1CDC58" w14:textId="0384102F" w:rsidR="00AC0130" w:rsidRPr="00AC0130" w:rsidRDefault="0054339A" w:rsidP="00DD7A58">
      <w:pPr>
        <w:spacing w:after="0" w:line="360" w:lineRule="auto"/>
        <w:rPr>
          <w:rFonts w:ascii="Times New Roman" w:hAnsi="Times New Roman" w:cs="Times New Roman"/>
          <w:sz w:val="24"/>
          <w:szCs w:val="24"/>
        </w:rPr>
      </w:pPr>
      <w:r w:rsidRPr="0054339A">
        <w:rPr>
          <w:rFonts w:ascii="Times New Roman" w:hAnsi="Times New Roman" w:cs="Times New Roman"/>
          <w:sz w:val="24"/>
          <w:szCs w:val="24"/>
        </w:rPr>
        <w:t xml:space="preserve">[4] </w:t>
      </w:r>
      <w:r w:rsidR="00DD7A58" w:rsidRPr="00DD7A58">
        <w:rPr>
          <w:rFonts w:ascii="Times New Roman" w:hAnsi="Times New Roman" w:cs="Times New Roman"/>
          <w:sz w:val="24"/>
          <w:szCs w:val="24"/>
        </w:rPr>
        <w:t xml:space="preserve">L. Y. Liao et al., Rev. Sci. Instrum. </w:t>
      </w:r>
      <w:r w:rsidR="00DD7A58" w:rsidRPr="00DD7A58">
        <w:rPr>
          <w:rFonts w:ascii="Times New Roman" w:hAnsi="Times New Roman" w:cs="Times New Roman"/>
          <w:b/>
          <w:bCs/>
          <w:sz w:val="24"/>
          <w:szCs w:val="24"/>
        </w:rPr>
        <w:t>95</w:t>
      </w:r>
      <w:r w:rsidR="00DD7A58" w:rsidRPr="00DD7A58">
        <w:rPr>
          <w:rFonts w:ascii="Times New Roman" w:hAnsi="Times New Roman" w:cs="Times New Roman"/>
          <w:sz w:val="24"/>
          <w:szCs w:val="24"/>
        </w:rPr>
        <w:t>, 073533</w:t>
      </w:r>
      <w:r w:rsidR="00DD7A58">
        <w:rPr>
          <w:rFonts w:ascii="Times New Roman" w:hAnsi="Times New Roman" w:cs="Times New Roman" w:hint="eastAsia"/>
          <w:sz w:val="24"/>
          <w:szCs w:val="24"/>
        </w:rPr>
        <w:t xml:space="preserve"> </w:t>
      </w:r>
      <w:r w:rsidR="00DD7A58" w:rsidRPr="00DD7A58">
        <w:rPr>
          <w:rFonts w:ascii="Times New Roman" w:hAnsi="Times New Roman" w:cs="Times New Roman"/>
          <w:sz w:val="24"/>
          <w:szCs w:val="24"/>
        </w:rPr>
        <w:t>(2024).</w:t>
      </w:r>
    </w:p>
    <w:sectPr w:rsidR="00AC0130" w:rsidRPr="00AC0130" w:rsidSect="0054339A">
      <w:pgSz w:w="11906" w:h="16838" w:code="9"/>
      <w:pgMar w:top="1411" w:right="1138" w:bottom="1138"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067"/>
    <w:rsid w:val="00016DA3"/>
    <w:rsid w:val="000B13CC"/>
    <w:rsid w:val="002F5C3D"/>
    <w:rsid w:val="00301AF9"/>
    <w:rsid w:val="0037479C"/>
    <w:rsid w:val="003778D4"/>
    <w:rsid w:val="003E1ABB"/>
    <w:rsid w:val="003F50A7"/>
    <w:rsid w:val="003F6843"/>
    <w:rsid w:val="00494D45"/>
    <w:rsid w:val="0054339A"/>
    <w:rsid w:val="0055006A"/>
    <w:rsid w:val="006307C5"/>
    <w:rsid w:val="00766861"/>
    <w:rsid w:val="00791C59"/>
    <w:rsid w:val="007F491E"/>
    <w:rsid w:val="00874292"/>
    <w:rsid w:val="00894321"/>
    <w:rsid w:val="00994067"/>
    <w:rsid w:val="00A07025"/>
    <w:rsid w:val="00A440AA"/>
    <w:rsid w:val="00AC0130"/>
    <w:rsid w:val="00CB16F5"/>
    <w:rsid w:val="00CD37DA"/>
    <w:rsid w:val="00DD7A58"/>
    <w:rsid w:val="00F539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61F8"/>
  <w15:chartTrackingRefBased/>
  <w15:docId w15:val="{9FD468CD-3046-4654-AA2B-79F1B121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940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940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9406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9406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9406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9406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406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406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406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94067"/>
    <w:rPr>
      <w:rFonts w:asciiTheme="majorHAnsi" w:eastAsiaTheme="majorEastAsia" w:hAnsiTheme="majorHAnsi" w:cstheme="majorBidi"/>
      <w:color w:val="2F5496" w:themeColor="accent1" w:themeShade="BF"/>
      <w:sz w:val="40"/>
      <w:szCs w:val="40"/>
    </w:rPr>
  </w:style>
  <w:style w:type="character" w:customStyle="1" w:styleId="20">
    <w:name w:val="标题 2 字符"/>
    <w:basedOn w:val="a0"/>
    <w:link w:val="2"/>
    <w:uiPriority w:val="9"/>
    <w:semiHidden/>
    <w:rsid w:val="00994067"/>
    <w:rPr>
      <w:rFonts w:asciiTheme="majorHAnsi" w:eastAsiaTheme="majorEastAsia" w:hAnsiTheme="majorHAnsi" w:cstheme="majorBidi"/>
      <w:color w:val="2F5496" w:themeColor="accent1" w:themeShade="BF"/>
      <w:sz w:val="32"/>
      <w:szCs w:val="32"/>
    </w:rPr>
  </w:style>
  <w:style w:type="character" w:customStyle="1" w:styleId="30">
    <w:name w:val="标题 3 字符"/>
    <w:basedOn w:val="a0"/>
    <w:link w:val="3"/>
    <w:uiPriority w:val="9"/>
    <w:semiHidden/>
    <w:rsid w:val="00994067"/>
    <w:rPr>
      <w:rFonts w:eastAsiaTheme="majorEastAsia" w:cstheme="majorBidi"/>
      <w:color w:val="2F5496" w:themeColor="accent1" w:themeShade="BF"/>
      <w:sz w:val="28"/>
      <w:szCs w:val="28"/>
    </w:rPr>
  </w:style>
  <w:style w:type="character" w:customStyle="1" w:styleId="40">
    <w:name w:val="标题 4 字符"/>
    <w:basedOn w:val="a0"/>
    <w:link w:val="4"/>
    <w:uiPriority w:val="9"/>
    <w:semiHidden/>
    <w:rsid w:val="00994067"/>
    <w:rPr>
      <w:rFonts w:eastAsiaTheme="majorEastAsia" w:cstheme="majorBidi"/>
      <w:i/>
      <w:iCs/>
      <w:color w:val="2F5496" w:themeColor="accent1" w:themeShade="BF"/>
    </w:rPr>
  </w:style>
  <w:style w:type="character" w:customStyle="1" w:styleId="50">
    <w:name w:val="标题 5 字符"/>
    <w:basedOn w:val="a0"/>
    <w:link w:val="5"/>
    <w:uiPriority w:val="9"/>
    <w:semiHidden/>
    <w:rsid w:val="00994067"/>
    <w:rPr>
      <w:rFonts w:eastAsiaTheme="majorEastAsia" w:cstheme="majorBidi"/>
      <w:color w:val="2F5496" w:themeColor="accent1" w:themeShade="BF"/>
    </w:rPr>
  </w:style>
  <w:style w:type="character" w:customStyle="1" w:styleId="60">
    <w:name w:val="标题 6 字符"/>
    <w:basedOn w:val="a0"/>
    <w:link w:val="6"/>
    <w:uiPriority w:val="9"/>
    <w:semiHidden/>
    <w:rsid w:val="00994067"/>
    <w:rPr>
      <w:rFonts w:eastAsiaTheme="majorEastAsia" w:cstheme="majorBidi"/>
      <w:i/>
      <w:iCs/>
      <w:color w:val="595959" w:themeColor="text1" w:themeTint="A6"/>
    </w:rPr>
  </w:style>
  <w:style w:type="character" w:customStyle="1" w:styleId="70">
    <w:name w:val="标题 7 字符"/>
    <w:basedOn w:val="a0"/>
    <w:link w:val="7"/>
    <w:uiPriority w:val="9"/>
    <w:semiHidden/>
    <w:rsid w:val="00994067"/>
    <w:rPr>
      <w:rFonts w:eastAsiaTheme="majorEastAsia" w:cstheme="majorBidi"/>
      <w:color w:val="595959" w:themeColor="text1" w:themeTint="A6"/>
    </w:rPr>
  </w:style>
  <w:style w:type="character" w:customStyle="1" w:styleId="80">
    <w:name w:val="标题 8 字符"/>
    <w:basedOn w:val="a0"/>
    <w:link w:val="8"/>
    <w:uiPriority w:val="9"/>
    <w:semiHidden/>
    <w:rsid w:val="00994067"/>
    <w:rPr>
      <w:rFonts w:eastAsiaTheme="majorEastAsia" w:cstheme="majorBidi"/>
      <w:i/>
      <w:iCs/>
      <w:color w:val="272727" w:themeColor="text1" w:themeTint="D8"/>
    </w:rPr>
  </w:style>
  <w:style w:type="character" w:customStyle="1" w:styleId="90">
    <w:name w:val="标题 9 字符"/>
    <w:basedOn w:val="a0"/>
    <w:link w:val="9"/>
    <w:uiPriority w:val="9"/>
    <w:semiHidden/>
    <w:rsid w:val="00994067"/>
    <w:rPr>
      <w:rFonts w:eastAsiaTheme="majorEastAsia" w:cstheme="majorBidi"/>
      <w:color w:val="272727" w:themeColor="text1" w:themeTint="D8"/>
    </w:rPr>
  </w:style>
  <w:style w:type="paragraph" w:styleId="a3">
    <w:name w:val="Title"/>
    <w:basedOn w:val="a"/>
    <w:next w:val="a"/>
    <w:link w:val="a4"/>
    <w:uiPriority w:val="10"/>
    <w:qFormat/>
    <w:rsid w:val="00994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940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4067"/>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99406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94067"/>
    <w:pPr>
      <w:spacing w:before="160"/>
      <w:jc w:val="center"/>
    </w:pPr>
    <w:rPr>
      <w:i/>
      <w:iCs/>
      <w:color w:val="404040" w:themeColor="text1" w:themeTint="BF"/>
    </w:rPr>
  </w:style>
  <w:style w:type="character" w:customStyle="1" w:styleId="a8">
    <w:name w:val="引用 字符"/>
    <w:basedOn w:val="a0"/>
    <w:link w:val="a7"/>
    <w:uiPriority w:val="29"/>
    <w:rsid w:val="00994067"/>
    <w:rPr>
      <w:i/>
      <w:iCs/>
      <w:color w:val="404040" w:themeColor="text1" w:themeTint="BF"/>
    </w:rPr>
  </w:style>
  <w:style w:type="paragraph" w:styleId="a9">
    <w:name w:val="List Paragraph"/>
    <w:basedOn w:val="a"/>
    <w:uiPriority w:val="34"/>
    <w:qFormat/>
    <w:rsid w:val="00994067"/>
    <w:pPr>
      <w:ind w:left="720"/>
      <w:contextualSpacing/>
    </w:pPr>
  </w:style>
  <w:style w:type="character" w:styleId="aa">
    <w:name w:val="Intense Emphasis"/>
    <w:basedOn w:val="a0"/>
    <w:uiPriority w:val="21"/>
    <w:qFormat/>
    <w:rsid w:val="00994067"/>
    <w:rPr>
      <w:i/>
      <w:iCs/>
      <w:color w:val="2F5496" w:themeColor="accent1" w:themeShade="BF"/>
    </w:rPr>
  </w:style>
  <w:style w:type="paragraph" w:styleId="ab">
    <w:name w:val="Intense Quote"/>
    <w:basedOn w:val="a"/>
    <w:next w:val="a"/>
    <w:link w:val="ac"/>
    <w:uiPriority w:val="30"/>
    <w:qFormat/>
    <w:rsid w:val="009940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94067"/>
    <w:rPr>
      <w:i/>
      <w:iCs/>
      <w:color w:val="2F5496" w:themeColor="accent1" w:themeShade="BF"/>
    </w:rPr>
  </w:style>
  <w:style w:type="character" w:styleId="ad">
    <w:name w:val="Intense Reference"/>
    <w:basedOn w:val="a0"/>
    <w:uiPriority w:val="32"/>
    <w:qFormat/>
    <w:rsid w:val="0099406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593</TotalTime>
  <Pages>1</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Longyong</dc:creator>
  <cp:keywords/>
  <dc:description/>
  <cp:lastModifiedBy>Liao Longyong</cp:lastModifiedBy>
  <cp:revision>24</cp:revision>
  <dcterms:created xsi:type="dcterms:W3CDTF">2026-06-24T03:01:00Z</dcterms:created>
  <dcterms:modified xsi:type="dcterms:W3CDTF">2026-06-29T05:22:00Z</dcterms:modified>
</cp:coreProperties>
</file>