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Application of a Near-Infrared Camera on the EAST Tokamak</w:t>
      </w:r>
    </w:p>
    <w:p w14:paraId="3F466E84">
      <w:pPr>
        <w:rPr>
          <w:rFonts w:hint="eastAsia"/>
        </w:rPr>
      </w:pPr>
    </w:p>
    <w:p w14:paraId="3B724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Wenxue Fu </w:t>
      </w:r>
      <w:r>
        <w:rPr>
          <w:rFonts w:hint="eastAsia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</w:rPr>
        <w:t xml:space="preserve">, </w:t>
      </w:r>
      <w:r>
        <w:rPr>
          <w:rFonts w:hint="eastAsia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, Dahuan Zhu </w:t>
      </w:r>
      <w:r>
        <w:rPr>
          <w:rFonts w:hint="eastAsia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</w:rPr>
        <w:t xml:space="preserve">, 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*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, Binfu Gao </w:t>
      </w:r>
      <w:r>
        <w:rPr>
          <w:rFonts w:hint="eastAsia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</w:rPr>
        <w:t xml:space="preserve">, </w:t>
      </w:r>
      <w:r>
        <w:rPr>
          <w:rFonts w:hint="default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*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, Rong Yan </w:t>
      </w:r>
      <w:r>
        <w:rPr>
          <w:rFonts w:hint="eastAsia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, Chuannan Xuan </w:t>
      </w:r>
      <w:r>
        <w:rPr>
          <w:rFonts w:hint="eastAsia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, Yang Wang </w:t>
      </w:r>
      <w:r>
        <w:rPr>
          <w:rFonts w:hint="eastAsia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, Chunyu He </w:t>
      </w:r>
      <w:r>
        <w:rPr>
          <w:rFonts w:hint="eastAsia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, Baoguo Wang </w:t>
      </w:r>
      <w:r>
        <w:rPr>
          <w:rFonts w:hint="eastAsia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, Junling Chen </w:t>
      </w:r>
      <w:r>
        <w:rPr>
          <w:rFonts w:hint="eastAsia"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, and EAST team</w:t>
      </w:r>
    </w:p>
    <w:p w14:paraId="27261516">
      <w:pPr>
        <w:rPr>
          <w:rFonts w:hint="eastAsia"/>
        </w:rPr>
      </w:pPr>
    </w:p>
    <w:p w14:paraId="7CB90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cs="Times New Roman"/>
          <w:b w:val="0"/>
          <w:bCs w:val="0"/>
          <w:i/>
          <w:iCs/>
          <w:color w:val="000000"/>
          <w:sz w:val="22"/>
          <w:szCs w:val="22"/>
        </w:rPr>
      </w:pPr>
      <w:r>
        <w:rPr>
          <w:rFonts w:hint="eastAsia" w:ascii="Times New Roman" w:hAnsi="Times New Roman" w:cs="Times New Roman"/>
          <w:b w:val="0"/>
          <w:bCs w:val="0"/>
          <w:i/>
          <w:iCs/>
          <w:color w:val="000000"/>
          <w:sz w:val="22"/>
          <w:szCs w:val="22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i/>
          <w:iCs/>
          <w:color w:val="000000"/>
          <w:sz w:val="22"/>
          <w:szCs w:val="22"/>
          <w:vertAlign w:val="superscript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/>
          <w:iCs/>
          <w:color w:val="000000"/>
          <w:sz w:val="22"/>
          <w:szCs w:val="22"/>
        </w:rPr>
        <w:t>Institute of Plasma Physics, HFIPS, Chinese Academy of Sciences, Hefei, 230031, China</w:t>
      </w:r>
    </w:p>
    <w:p w14:paraId="6CB26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cs="Times New Roman"/>
          <w:b w:val="0"/>
          <w:bCs w:val="0"/>
          <w:i/>
          <w:iCs/>
          <w:color w:val="000000"/>
          <w:sz w:val="22"/>
          <w:szCs w:val="22"/>
        </w:rPr>
      </w:pPr>
      <w:r>
        <w:rPr>
          <w:rFonts w:hint="eastAsia" w:ascii="Times New Roman" w:hAnsi="Times New Roman" w:cs="Times New Roman"/>
          <w:b w:val="0"/>
          <w:bCs w:val="0"/>
          <w:i/>
          <w:iCs/>
          <w:color w:val="000000"/>
          <w:sz w:val="22"/>
          <w:szCs w:val="22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 w:val="0"/>
          <w:i/>
          <w:iCs/>
          <w:color w:val="000000"/>
          <w:sz w:val="22"/>
          <w:szCs w:val="22"/>
          <w:vertAlign w:val="superscript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/>
          <w:iCs/>
          <w:color w:val="000000"/>
          <w:sz w:val="22"/>
          <w:szCs w:val="22"/>
        </w:rPr>
        <w:t>Science Island Branch, Graduate School of University of Science and Technology of China, Hefei, 230026, China</w:t>
      </w:r>
    </w:p>
    <w:p w14:paraId="48C0D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vertAlign w:val="superscript"/>
          <w:lang w:val="en-US" w:eastAsia="zh-CN"/>
        </w:rPr>
        <w:t>*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val="en-US" w:eastAsia="zh-CN"/>
        </w:rPr>
        <w:t xml:space="preserve">Corresponding author: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val="en-US" w:eastAsia="zh-CN"/>
        </w:rPr>
        <w:instrText xml:space="preserve"> HYPERLINK "mailto:dhzhu@ipp.ac.cn;" </w:instrTex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val="en-US" w:eastAsia="zh-CN"/>
        </w:rPr>
        <w:t>dhzhu@ipp.ac.cn;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val="en-US" w:eastAsia="zh-CN"/>
        </w:rPr>
        <w:instrText xml:space="preserve"> HYPERLINK "mailto:binfu.gao@ipp.ac.cn" </w:instrTex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val="en-US" w:eastAsia="zh-CN"/>
        </w:rPr>
        <w:t>binfu.gao@ipp.ac.cn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val="en-US" w:eastAsia="zh-CN"/>
        </w:rPr>
        <w:t xml:space="preserve"> </w:t>
      </w:r>
    </w:p>
    <w:p w14:paraId="235F8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  <w:lang w:val="en-US" w:eastAsia="zh-CN"/>
        </w:rPr>
      </w:pPr>
    </w:p>
    <w:p w14:paraId="6A8C6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4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Infrared thermography is routinely used for surface temperature measurement of plasma-facing components in tokamaks, but metallic divertor targets introduce uncertainties related to surface emissivity and optical transmission [1]. To improve the temperature measurement capability of the EAST lower divertor, a near-infrared/short-wavelength infrared two-color thermography system has been installed for high-spatial-sampling measurement of the target surface temperature, supporting heat-load assessment, component protection, and future heat-flux reconstruction.</w:t>
      </w:r>
    </w:p>
    <w:p w14:paraId="4E363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4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Installed at an upper vertical port, the system integrates a two-color thermometry unit, an endoscopic relay optical system, two short-wavelength infrared cameras, an optical support and alignment assembly, and a data-processing unit. The optical path consists of front imaging optics, relay optics, and rear imaging optics, with a total length of about 3550 mm, a probe diameter of about 60 mm, and a front-end working distance of about 2330 mm. The designed spatial sampling at the target plane is about 0.5 mm/pixel. The cameras have a spectral response range of 400–1700 nm and acquire radiation in two selected bands.</w:t>
      </w:r>
      <w:bookmarkStart w:id="0" w:name="_GoBack"/>
      <w:bookmarkEnd w:id="0"/>
    </w:p>
    <w:p w14:paraId="2D188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4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Temperature is reconstructed from the intensity ratio of the two bands according to Planck’s law. Compared with single-band thermography, the two-color method reduces the dependence on absolute radiance calibration, while spectral emissivity effects should be considered [2]</w:t>
      </w:r>
      <w:r>
        <w:rPr>
          <w:rFonts w:hint="default" w:ascii="Times New Roman" w:hAnsi="Times New Roman" w:cs="Times New Roman"/>
          <w:sz w:val="24"/>
          <w:szCs w:val="24"/>
        </w:rPr>
        <w:t>. This system provides a new tool for EAST divertor thermography.</w:t>
      </w:r>
    </w:p>
    <w:p w14:paraId="06450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4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Keywords: EAST; short-wavelength infrared camera; divertor thermography; two-color thermometry; high-spatial-resolution diagnostic.</w:t>
      </w:r>
    </w:p>
    <w:p w14:paraId="6D0452B1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right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sz w:val="22"/>
          <w:szCs w:val="22"/>
        </w:rPr>
        <w:t>C. Zhang et al. (2017) Infrared Phys. Technol., 81, 215–222.</w:t>
      </w:r>
    </w:p>
    <w:p w14:paraId="0045BC04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0" w:right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sz w:val="22"/>
          <w:szCs w:val="22"/>
        </w:rPr>
        <w:t>T. Ushiki et al. (2021) Fusion Eng. Des., 168, 112665.</w:t>
      </w:r>
    </w:p>
    <w:sectPr>
      <w:pgSz w:w="11906" w:h="16838"/>
      <w:pgMar w:top="1417" w:right="1134" w:bottom="1134" w:left="113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E602D0"/>
    <w:multiLevelType w:val="singleLevel"/>
    <w:tmpl w:val="C5E602D0"/>
    <w:lvl w:ilvl="0" w:tentative="0">
      <w:start w:val="1"/>
      <w:numFmt w:val="decimal"/>
      <w:suff w:val="space"/>
      <w:lvlText w:val="[%1]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841EF4"/>
    <w:rsid w:val="62841EF4"/>
    <w:rsid w:val="784E3DA0"/>
    <w:rsid w:val="7FE9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44</TotalTime>
  <ScaleCrop>false</ScaleCrop>
  <LinksUpToDate>false</LinksUpToDate>
  <CharactersWithSpaces>0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2026-06-26T01:58:00Z</dcterms:created>
  <dc:creator>Lenovo</dc:creator>
  <cp:lastModifiedBy>Lenovo</cp:lastModifiedBy>
  <dcterms:modified xsi:type="dcterms:W3CDTF">2026-06-26T03:00:40Z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2C60208305074D9997C5D39A42AF43E5_11</vt:lpwstr>
  </property>
  <property fmtid="{D5CDD505-2E9C-101B-9397-08002B2CF9AE}" pid="4" name="KSOTemplateDocerSaveRecord">
    <vt:lpwstr>eyJoZGlkIjoiYjFlZTVjODlkMmU0MzYxNjc2Yjg3OTczMWJiNWIyNmUiLCJ1c2VySWQiOiIxNzg3MTc1MDg2In0=</vt:lpwstr>
  </property>
</Properties>
</file>