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78399" w14:textId="77777777" w:rsidR="00032653" w:rsidRDefault="00000000">
      <w:pPr>
        <w:spacing w:after="240" w:line="240" w:lineRule="exact"/>
        <w:jc w:val="both"/>
      </w:pPr>
      <w:r>
        <w:rPr>
          <w:b/>
          <w:bCs/>
          <w:sz w:val="28"/>
          <w:szCs w:val="28"/>
        </w:rPr>
        <w:t>Plasma density diagnostics and machine-learning jitter analysis for stable PWFA operation at SPARC_LAB</w:t>
      </w:r>
    </w:p>
    <w:p w14:paraId="4E1042EC" w14:textId="048A0749" w:rsidR="00032653" w:rsidRPr="00B8046F" w:rsidRDefault="00000000">
      <w:pPr>
        <w:spacing w:after="240" w:line="240" w:lineRule="exact"/>
        <w:jc w:val="center"/>
        <w:rPr>
          <w:lang w:val="it-IT"/>
        </w:rPr>
      </w:pPr>
      <w:r w:rsidRPr="00B8046F">
        <w:rPr>
          <w:sz w:val="24"/>
          <w:szCs w:val="24"/>
          <w:lang w:val="it-IT"/>
        </w:rPr>
        <w:t xml:space="preserve">R. </w:t>
      </w:r>
      <w:r w:rsidR="00B8046F">
        <w:rPr>
          <w:sz w:val="24"/>
          <w:szCs w:val="24"/>
          <w:lang w:val="it-IT"/>
        </w:rPr>
        <w:t>Demitra</w:t>
      </w:r>
      <w:r w:rsidRPr="00B8046F">
        <w:rPr>
          <w:sz w:val="24"/>
          <w:szCs w:val="24"/>
          <w:vertAlign w:val="superscript"/>
          <w:lang w:val="it-IT"/>
        </w:rPr>
        <w:t>1*</w:t>
      </w:r>
      <w:r w:rsidRPr="00B8046F">
        <w:rPr>
          <w:sz w:val="24"/>
          <w:szCs w:val="24"/>
          <w:lang w:val="it-IT"/>
        </w:rPr>
        <w:t>, A. Biagioni</w:t>
      </w:r>
      <w:r w:rsidRPr="00B8046F">
        <w:rPr>
          <w:sz w:val="24"/>
          <w:szCs w:val="24"/>
          <w:vertAlign w:val="superscript"/>
          <w:lang w:val="it-IT"/>
        </w:rPr>
        <w:t>1</w:t>
      </w:r>
      <w:r w:rsidRPr="00B8046F">
        <w:rPr>
          <w:sz w:val="24"/>
          <w:szCs w:val="24"/>
          <w:lang w:val="it-IT"/>
        </w:rPr>
        <w:t>,</w:t>
      </w:r>
      <w:r w:rsidR="00B8046F">
        <w:rPr>
          <w:sz w:val="24"/>
          <w:szCs w:val="24"/>
          <w:lang w:val="it-IT"/>
        </w:rPr>
        <w:t xml:space="preserve"> L. Crincoli</w:t>
      </w:r>
      <w:r w:rsidR="00B8046F" w:rsidRPr="00B8046F">
        <w:rPr>
          <w:sz w:val="24"/>
          <w:szCs w:val="24"/>
          <w:vertAlign w:val="superscript"/>
          <w:lang w:val="it-IT"/>
        </w:rPr>
        <w:t>1</w:t>
      </w:r>
      <w:r w:rsidR="00B8046F">
        <w:rPr>
          <w:sz w:val="24"/>
          <w:szCs w:val="24"/>
          <w:lang w:val="it-IT"/>
        </w:rPr>
        <w:t>,</w:t>
      </w:r>
      <w:r w:rsidRPr="00B8046F">
        <w:rPr>
          <w:sz w:val="24"/>
          <w:szCs w:val="24"/>
          <w:lang w:val="it-IT"/>
        </w:rPr>
        <w:t xml:space="preserve"> R. Pompili</w:t>
      </w:r>
      <w:r w:rsidRPr="00B8046F">
        <w:rPr>
          <w:sz w:val="24"/>
          <w:szCs w:val="24"/>
          <w:vertAlign w:val="superscript"/>
          <w:lang w:val="it-IT"/>
        </w:rPr>
        <w:t>1</w:t>
      </w:r>
      <w:r w:rsidR="00B8046F">
        <w:rPr>
          <w:sz w:val="24"/>
          <w:szCs w:val="24"/>
          <w:lang w:val="it-IT"/>
        </w:rPr>
        <w:t xml:space="preserve"> and </w:t>
      </w:r>
      <w:r w:rsidRPr="00B8046F">
        <w:rPr>
          <w:sz w:val="24"/>
          <w:szCs w:val="24"/>
          <w:lang w:val="it-IT"/>
        </w:rPr>
        <w:t>M. Ferrario</w:t>
      </w:r>
      <w:r w:rsidRPr="00B8046F">
        <w:rPr>
          <w:sz w:val="24"/>
          <w:szCs w:val="24"/>
          <w:vertAlign w:val="superscript"/>
          <w:lang w:val="it-IT"/>
        </w:rPr>
        <w:t>1</w:t>
      </w:r>
      <w:r w:rsidR="00B8046F">
        <w:rPr>
          <w:sz w:val="24"/>
          <w:szCs w:val="24"/>
          <w:lang w:val="it-IT"/>
        </w:rPr>
        <w:t>.</w:t>
      </w:r>
    </w:p>
    <w:p w14:paraId="60E4365E" w14:textId="26F2E4E1" w:rsidR="00032653" w:rsidRPr="00B8046F" w:rsidRDefault="00000000">
      <w:pPr>
        <w:spacing w:line="240" w:lineRule="exact"/>
        <w:jc w:val="center"/>
        <w:rPr>
          <w:lang w:val="it-IT"/>
        </w:rPr>
      </w:pPr>
      <w:r w:rsidRPr="00B8046F">
        <w:rPr>
          <w:i/>
          <w:iCs/>
          <w:sz w:val="22"/>
          <w:szCs w:val="22"/>
          <w:vertAlign w:val="superscript"/>
          <w:lang w:val="it-IT"/>
        </w:rPr>
        <w:t>1</w:t>
      </w:r>
      <w:r w:rsidRPr="00B8046F">
        <w:rPr>
          <w:i/>
          <w:iCs/>
          <w:sz w:val="22"/>
          <w:szCs w:val="22"/>
          <w:lang w:val="it-IT"/>
        </w:rPr>
        <w:t>INFN-</w:t>
      </w:r>
      <w:proofErr w:type="gramStart"/>
      <w:r w:rsidRPr="00B8046F">
        <w:rPr>
          <w:i/>
          <w:iCs/>
          <w:sz w:val="22"/>
          <w:szCs w:val="22"/>
          <w:lang w:val="it-IT"/>
        </w:rPr>
        <w:t>LNF ,</w:t>
      </w:r>
      <w:proofErr w:type="gramEnd"/>
      <w:r w:rsidRPr="00B8046F">
        <w:rPr>
          <w:i/>
          <w:iCs/>
          <w:sz w:val="22"/>
          <w:szCs w:val="22"/>
          <w:lang w:val="it-IT"/>
        </w:rPr>
        <w:t xml:space="preserve"> Via Enrico Fermi 54, 00044 Frascati (RM), Italy</w:t>
      </w:r>
    </w:p>
    <w:p w14:paraId="2E069DCC" w14:textId="77777777" w:rsidR="00032653" w:rsidRDefault="00000000">
      <w:pPr>
        <w:spacing w:after="240" w:line="240" w:lineRule="exact"/>
        <w:jc w:val="center"/>
      </w:pPr>
      <w:r>
        <w:rPr>
          <w:sz w:val="22"/>
          <w:szCs w:val="22"/>
        </w:rPr>
        <w:t>*Corresponding author: romain.lwe@lnf.infn.it</w:t>
      </w:r>
    </w:p>
    <w:p w14:paraId="4EE0794B" w14:textId="77777777" w:rsidR="00032653" w:rsidRDefault="00000000">
      <w:pPr>
        <w:spacing w:line="360" w:lineRule="auto"/>
        <w:ind w:firstLine="340"/>
        <w:jc w:val="both"/>
      </w:pPr>
      <w:r>
        <w:rPr>
          <w:sz w:val="24"/>
          <w:szCs w:val="24"/>
        </w:rPr>
        <w:t>Plasma-</w:t>
      </w:r>
      <w:proofErr w:type="spellStart"/>
      <w:r>
        <w:rPr>
          <w:sz w:val="24"/>
          <w:szCs w:val="24"/>
        </w:rPr>
        <w:t>wakefield</w:t>
      </w:r>
      <w:proofErr w:type="spellEnd"/>
      <w:r>
        <w:rPr>
          <w:sz w:val="24"/>
          <w:szCs w:val="24"/>
        </w:rPr>
        <w:t xml:space="preserve"> accelerators sustain GV/m-scale </w:t>
      </w:r>
      <w:proofErr w:type="gramStart"/>
      <w:r>
        <w:rPr>
          <w:sz w:val="24"/>
          <w:szCs w:val="24"/>
        </w:rPr>
        <w:t>gradients, but</w:t>
      </w:r>
      <w:proofErr w:type="gramEnd"/>
      <w:r>
        <w:rPr>
          <w:sz w:val="24"/>
          <w:szCs w:val="24"/>
        </w:rPr>
        <w:t xml:space="preserve"> shot-to-shot reproducibility remains the main obstacle to user-oriented operation. Diagnosing and controlling this instability requires measuring the plasma itself, not just the beam.</w:t>
      </w:r>
    </w:p>
    <w:p w14:paraId="149A1874" w14:textId="1D089D0F" w:rsidR="00032653" w:rsidRDefault="00000000">
      <w:pPr>
        <w:spacing w:line="360" w:lineRule="auto"/>
        <w:ind w:firstLine="340"/>
        <w:jc w:val="both"/>
      </w:pPr>
      <w:r>
        <w:rPr>
          <w:sz w:val="24"/>
          <w:szCs w:val="24"/>
        </w:rPr>
        <w:t>At the SPARC_LAB plasma-</w:t>
      </w:r>
      <w:r w:rsidR="00B8046F">
        <w:rPr>
          <w:sz w:val="24"/>
          <w:szCs w:val="24"/>
        </w:rPr>
        <w:t>based accelerator facility at INFN-LNF</w:t>
      </w:r>
      <w:r>
        <w:rPr>
          <w:sz w:val="24"/>
          <w:szCs w:val="24"/>
        </w:rPr>
        <w:t>, Stark broadening spectroscopy of the Hβ line provided shot-resolved plasma density measurements during live acceleration runs. Laser-triggered discharge operation reduced discharge fluctuations from ~10% to 1%, cutting empty shots from ~45% to 0.5% and witness-energy jitter by a factor of five.</w:t>
      </w:r>
    </w:p>
    <w:p w14:paraId="76A8C452" w14:textId="77777777" w:rsidR="00032653" w:rsidRDefault="00000000">
      <w:pPr>
        <w:spacing w:line="360" w:lineRule="auto"/>
        <w:ind w:firstLine="340"/>
        <w:jc w:val="both"/>
      </w:pPr>
      <w:r>
        <w:rPr>
          <w:sz w:val="24"/>
          <w:szCs w:val="24"/>
        </w:rPr>
        <w:t>Residual jitter was then studied on a dataset of ~941 shots across six working points and 19 machine features, combining Stark-derived density with upstream beam diagnostics. A heteroscedastic neural network quantifies predictive uncertainty shot-by-shot, while permutation importance and conditional mutual information isolate the contribution of each feature. Injected charge is the dominant driver of witness-energy fluctuations. Witness energy-spread jitter, by contrast, cannot be predicted from the measured machine state, setting a quantitative bound on what diagnostics and closed-loop controls can realistically achieve.</w:t>
      </w:r>
    </w:p>
    <w:sectPr w:rsidR="00032653">
      <w:pgSz w:w="11906" w:h="16838"/>
      <w:pgMar w:top="1418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66483"/>
    <w:multiLevelType w:val="hybridMultilevel"/>
    <w:tmpl w:val="A8CC2204"/>
    <w:lvl w:ilvl="0" w:tplc="6F3255D6">
      <w:start w:val="1"/>
      <w:numFmt w:val="bullet"/>
      <w:lvlText w:val="●"/>
      <w:lvlJc w:val="left"/>
      <w:pPr>
        <w:ind w:left="720" w:hanging="360"/>
      </w:pPr>
    </w:lvl>
    <w:lvl w:ilvl="1" w:tplc="8E582B9A">
      <w:start w:val="1"/>
      <w:numFmt w:val="bullet"/>
      <w:lvlText w:val="○"/>
      <w:lvlJc w:val="left"/>
      <w:pPr>
        <w:ind w:left="1440" w:hanging="360"/>
      </w:pPr>
    </w:lvl>
    <w:lvl w:ilvl="2" w:tplc="4238E32C">
      <w:start w:val="1"/>
      <w:numFmt w:val="bullet"/>
      <w:lvlText w:val="■"/>
      <w:lvlJc w:val="left"/>
      <w:pPr>
        <w:ind w:left="2160" w:hanging="360"/>
      </w:pPr>
    </w:lvl>
    <w:lvl w:ilvl="3" w:tplc="D1903B96">
      <w:start w:val="1"/>
      <w:numFmt w:val="bullet"/>
      <w:lvlText w:val="●"/>
      <w:lvlJc w:val="left"/>
      <w:pPr>
        <w:ind w:left="2880" w:hanging="360"/>
      </w:pPr>
    </w:lvl>
    <w:lvl w:ilvl="4" w:tplc="5A84E1CE">
      <w:start w:val="1"/>
      <w:numFmt w:val="bullet"/>
      <w:lvlText w:val="○"/>
      <w:lvlJc w:val="left"/>
      <w:pPr>
        <w:ind w:left="3600" w:hanging="360"/>
      </w:pPr>
    </w:lvl>
    <w:lvl w:ilvl="5" w:tplc="3E42C958">
      <w:start w:val="1"/>
      <w:numFmt w:val="bullet"/>
      <w:lvlText w:val="■"/>
      <w:lvlJc w:val="left"/>
      <w:pPr>
        <w:ind w:left="4320" w:hanging="360"/>
      </w:pPr>
    </w:lvl>
    <w:lvl w:ilvl="6" w:tplc="AEF6B334">
      <w:start w:val="1"/>
      <w:numFmt w:val="bullet"/>
      <w:lvlText w:val="●"/>
      <w:lvlJc w:val="left"/>
      <w:pPr>
        <w:ind w:left="5040" w:hanging="360"/>
      </w:pPr>
    </w:lvl>
    <w:lvl w:ilvl="7" w:tplc="51A23D3C">
      <w:start w:val="1"/>
      <w:numFmt w:val="bullet"/>
      <w:lvlText w:val="●"/>
      <w:lvlJc w:val="left"/>
      <w:pPr>
        <w:ind w:left="5760" w:hanging="360"/>
      </w:pPr>
    </w:lvl>
    <w:lvl w:ilvl="8" w:tplc="A0988ED8">
      <w:start w:val="1"/>
      <w:numFmt w:val="bullet"/>
      <w:lvlText w:val="●"/>
      <w:lvlJc w:val="left"/>
      <w:pPr>
        <w:ind w:left="6480" w:hanging="360"/>
      </w:pPr>
    </w:lvl>
  </w:abstractNum>
  <w:num w:numId="1" w16cid:durableId="5080644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653"/>
    <w:rsid w:val="00032653"/>
    <w:rsid w:val="00163C1A"/>
    <w:rsid w:val="00484918"/>
    <w:rsid w:val="00B8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40B7"/>
  <w15:docId w15:val="{BD234D7A-1E07-4AA6-ACE7-F1218CD54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Romain Demitra</cp:lastModifiedBy>
  <cp:revision>2</cp:revision>
  <dcterms:created xsi:type="dcterms:W3CDTF">2026-06-24T14:12:00Z</dcterms:created>
  <dcterms:modified xsi:type="dcterms:W3CDTF">2026-06-24T14:12:00Z</dcterms:modified>
</cp:coreProperties>
</file>