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DC64" w14:textId="078106B2" w:rsidR="00673A60" w:rsidRDefault="006D3BF0" w:rsidP="006D3BF0">
      <w:pPr>
        <w:jc w:val="center"/>
        <w:rPr>
          <w:rFonts w:cs="Arial"/>
          <w:b/>
          <w:bCs/>
          <w:sz w:val="28"/>
          <w:szCs w:val="28"/>
          <w:lang w:eastAsia="ja-JP"/>
        </w:rPr>
      </w:pPr>
      <w:r w:rsidRPr="006D3BF0">
        <w:rPr>
          <w:rFonts w:cs="Arial"/>
          <w:b/>
          <w:bCs/>
          <w:sz w:val="28"/>
          <w:szCs w:val="28"/>
          <w:lang w:eastAsia="ja-JP"/>
        </w:rPr>
        <w:t xml:space="preserve">Plasma modelling of non-reactive and reactive </w:t>
      </w:r>
      <w:proofErr w:type="spellStart"/>
      <w:r w:rsidRPr="006D3BF0">
        <w:rPr>
          <w:rFonts w:cs="Arial"/>
          <w:b/>
          <w:bCs/>
          <w:sz w:val="28"/>
          <w:szCs w:val="28"/>
          <w:lang w:eastAsia="ja-JP"/>
        </w:rPr>
        <w:t>HiPIMS</w:t>
      </w:r>
      <w:proofErr w:type="spellEnd"/>
      <w:r w:rsidRPr="006D3BF0">
        <w:rPr>
          <w:rFonts w:cs="Arial"/>
          <w:b/>
          <w:bCs/>
          <w:sz w:val="28"/>
          <w:szCs w:val="28"/>
          <w:lang w:eastAsia="ja-JP"/>
        </w:rPr>
        <w:t xml:space="preserve"> discharges for tungsten deposition</w:t>
      </w:r>
    </w:p>
    <w:p w14:paraId="7C3A387D" w14:textId="77777777" w:rsidR="006D3BF0" w:rsidRPr="007955B0" w:rsidRDefault="006D3BF0" w:rsidP="006D3BF0">
      <w:pPr>
        <w:jc w:val="center"/>
        <w:rPr>
          <w:lang w:eastAsia="ja-JP"/>
        </w:rPr>
      </w:pPr>
    </w:p>
    <w:p w14:paraId="2579D640" w14:textId="1F1CE3C2" w:rsidR="00673A60" w:rsidRPr="00FD579C" w:rsidRDefault="00673A60" w:rsidP="00673A60">
      <w:pPr>
        <w:pStyle w:val="Author"/>
        <w:jc w:val="center"/>
        <w:outlineLvl w:val="0"/>
        <w:rPr>
          <w:vertAlign w:val="superscript"/>
          <w:lang w:val="it-IT"/>
        </w:rPr>
      </w:pPr>
      <w:r w:rsidRPr="00FD579C">
        <w:rPr>
          <w:lang w:val="it-IT"/>
        </w:rPr>
        <w:t xml:space="preserve">D. </w:t>
      </w:r>
      <w:proofErr w:type="spellStart"/>
      <w:r w:rsidRPr="00FD579C">
        <w:rPr>
          <w:lang w:val="it-IT"/>
        </w:rPr>
        <w:t>Vavassori</w:t>
      </w:r>
      <w:r w:rsidRPr="00FD579C">
        <w:rPr>
          <w:vertAlign w:val="superscript"/>
          <w:lang w:val="it-IT"/>
        </w:rPr>
        <w:t>a</w:t>
      </w:r>
      <w:proofErr w:type="spellEnd"/>
      <w:r w:rsidRPr="00FD579C">
        <w:rPr>
          <w:vertAlign w:val="superscript"/>
          <w:lang w:val="it-IT"/>
        </w:rPr>
        <w:t>,*</w:t>
      </w:r>
      <w:r w:rsidRPr="00FD579C">
        <w:rPr>
          <w:lang w:val="it-IT"/>
        </w:rPr>
        <w:t>, L. Bana</w:t>
      </w:r>
      <w:r w:rsidRPr="00FD579C">
        <w:rPr>
          <w:vertAlign w:val="superscript"/>
          <w:lang w:val="it-IT"/>
        </w:rPr>
        <w:t>a</w:t>
      </w:r>
      <w:r w:rsidRPr="00FD579C">
        <w:rPr>
          <w:lang w:val="it-IT"/>
        </w:rPr>
        <w:t xml:space="preserve">, </w:t>
      </w:r>
      <w:r>
        <w:rPr>
          <w:lang w:val="it-IT"/>
        </w:rPr>
        <w:t xml:space="preserve">F. </w:t>
      </w:r>
      <w:proofErr w:type="spellStart"/>
      <w:r>
        <w:rPr>
          <w:lang w:val="it-IT"/>
        </w:rPr>
        <w:t>Mirani</w:t>
      </w:r>
      <w:r w:rsidRPr="00FD579C">
        <w:rPr>
          <w:vertAlign w:val="superscript"/>
          <w:lang w:val="it-IT"/>
        </w:rPr>
        <w:t>a</w:t>
      </w:r>
      <w:proofErr w:type="spellEnd"/>
      <w:r>
        <w:rPr>
          <w:lang w:val="it-IT"/>
        </w:rPr>
        <w:t xml:space="preserve">, </w:t>
      </w:r>
      <w:r w:rsidRPr="00FD579C">
        <w:rPr>
          <w:lang w:val="it-IT"/>
        </w:rPr>
        <w:t xml:space="preserve">M. </w:t>
      </w:r>
      <w:proofErr w:type="spellStart"/>
      <w:r w:rsidRPr="00FD579C">
        <w:rPr>
          <w:lang w:val="it-IT"/>
        </w:rPr>
        <w:t>Passoni</w:t>
      </w:r>
      <w:r w:rsidRPr="00FD579C">
        <w:rPr>
          <w:vertAlign w:val="superscript"/>
          <w:lang w:val="it-IT"/>
        </w:rPr>
        <w:t>a,</w:t>
      </w:r>
      <w:r>
        <w:rPr>
          <w:vertAlign w:val="superscript"/>
          <w:lang w:val="it-IT"/>
        </w:rPr>
        <w:t>b</w:t>
      </w:r>
      <w:proofErr w:type="spellEnd"/>
      <w:r w:rsidRPr="00FD579C">
        <w:rPr>
          <w:lang w:val="it-IT"/>
        </w:rPr>
        <w:t xml:space="preserve">, D. </w:t>
      </w:r>
      <w:proofErr w:type="spellStart"/>
      <w:r w:rsidRPr="00FD579C">
        <w:rPr>
          <w:lang w:val="it-IT"/>
        </w:rPr>
        <w:t>Dellasega</w:t>
      </w:r>
      <w:r w:rsidRPr="00FD579C">
        <w:rPr>
          <w:vertAlign w:val="superscript"/>
          <w:lang w:val="it-IT"/>
        </w:rPr>
        <w:t>a,</w:t>
      </w:r>
      <w:r>
        <w:rPr>
          <w:vertAlign w:val="superscript"/>
          <w:lang w:val="it-IT"/>
        </w:rPr>
        <w:t>b</w:t>
      </w:r>
      <w:proofErr w:type="spellEnd"/>
    </w:p>
    <w:p w14:paraId="4E1D1AB5" w14:textId="0F85736D" w:rsidR="00673A60" w:rsidRPr="00FD579C" w:rsidRDefault="00673A60" w:rsidP="00673A60">
      <w:pPr>
        <w:pStyle w:val="Affiliation"/>
        <w:spacing w:after="0"/>
        <w:jc w:val="center"/>
        <w:rPr>
          <w:lang w:val="it-IT"/>
        </w:rPr>
      </w:pPr>
      <w:r w:rsidRPr="00FD579C">
        <w:rPr>
          <w:vertAlign w:val="superscript"/>
          <w:lang w:val="it-IT"/>
        </w:rPr>
        <w:t>a</w:t>
      </w:r>
      <w:r w:rsidRPr="00FD579C">
        <w:rPr>
          <w:lang w:val="it-IT"/>
        </w:rPr>
        <w:t xml:space="preserve"> Politecnico di Milano, </w:t>
      </w:r>
      <w:r>
        <w:rPr>
          <w:lang w:val="it-IT"/>
        </w:rPr>
        <w:t xml:space="preserve">Dipartimento di Energia, </w:t>
      </w:r>
      <w:r w:rsidRPr="00FD579C">
        <w:rPr>
          <w:lang w:val="it-IT"/>
        </w:rPr>
        <w:t xml:space="preserve">Milan, </w:t>
      </w:r>
      <w:proofErr w:type="spellStart"/>
      <w:r w:rsidRPr="00FD579C">
        <w:rPr>
          <w:lang w:val="it-IT"/>
        </w:rPr>
        <w:t>Italy</w:t>
      </w:r>
      <w:proofErr w:type="spellEnd"/>
    </w:p>
    <w:p w14:paraId="4D967A34" w14:textId="091D16E8" w:rsidR="00673A60" w:rsidRPr="00FD579C" w:rsidRDefault="00673A60" w:rsidP="00673A60">
      <w:pPr>
        <w:pStyle w:val="Affiliation"/>
        <w:spacing w:after="0"/>
        <w:jc w:val="center"/>
        <w:rPr>
          <w:lang w:val="it-IT"/>
        </w:rPr>
      </w:pPr>
      <w:r w:rsidRPr="00FD579C">
        <w:rPr>
          <w:vertAlign w:val="superscript"/>
          <w:lang w:val="it-IT"/>
        </w:rPr>
        <w:t>b</w:t>
      </w:r>
      <w:r w:rsidRPr="00FD579C">
        <w:rPr>
          <w:lang w:val="it-IT"/>
        </w:rPr>
        <w:t xml:space="preserve"> </w:t>
      </w:r>
      <w:r w:rsidRPr="00826DC5">
        <w:rPr>
          <w:lang w:val="it-IT"/>
        </w:rPr>
        <w:t>Istituto per la S</w:t>
      </w:r>
      <w:r>
        <w:rPr>
          <w:lang w:val="it-IT"/>
        </w:rPr>
        <w:t xml:space="preserve">cienza e Tecnologia dei Plasmi (ISTP-CNR), Milan, </w:t>
      </w:r>
      <w:proofErr w:type="spellStart"/>
      <w:r>
        <w:rPr>
          <w:lang w:val="it-IT"/>
        </w:rPr>
        <w:t>Italy</w:t>
      </w:r>
      <w:proofErr w:type="spellEnd"/>
    </w:p>
    <w:p w14:paraId="20DAFEAD" w14:textId="13245F92" w:rsidR="00673A60" w:rsidRPr="00826DC5" w:rsidRDefault="00673A60" w:rsidP="00673A60">
      <w:pPr>
        <w:pStyle w:val="Affiliation"/>
        <w:spacing w:after="0"/>
        <w:jc w:val="center"/>
        <w:rPr>
          <w:lang w:val="it-IT"/>
        </w:rPr>
      </w:pPr>
    </w:p>
    <w:p w14:paraId="433C74C2" w14:textId="77777777" w:rsidR="006D3BF0" w:rsidRDefault="006D3BF0" w:rsidP="006D3BF0">
      <w:pPr>
        <w:jc w:val="both"/>
      </w:pPr>
      <w:r>
        <w:t>Ionized Physical Vapour Deposition (</w:t>
      </w:r>
      <w:proofErr w:type="spellStart"/>
      <w:r>
        <w:t>iPVD</w:t>
      </w:r>
      <w:proofErr w:type="spellEnd"/>
      <w:r>
        <w:t xml:space="preserve">) is a key plasma-based technology used across several sectors, from semiconductor manufacturing to protective coatings and energy applications [1]. Among </w:t>
      </w:r>
      <w:proofErr w:type="spellStart"/>
      <w:r>
        <w:t>iPVD</w:t>
      </w:r>
      <w:proofErr w:type="spellEnd"/>
      <w:r>
        <w:t xml:space="preserve"> methods, High Power Impulse Magnetron Sputtering (</w:t>
      </w:r>
      <w:proofErr w:type="spellStart"/>
      <w:r>
        <w:t>HiPIMS</w:t>
      </w:r>
      <w:proofErr w:type="spellEnd"/>
      <w:r>
        <w:t xml:space="preserve">) is particularly attractive due to the peculiar plasma conditions it generates, enabling dense, adherent and finely structured coatings [2]. Its ability to produce a highly ionized metal flux, achieved with minimal hardware changes compared to conventional DC Magnetron Sputtering (DCMS), makes </w:t>
      </w:r>
      <w:proofErr w:type="spellStart"/>
      <w:r>
        <w:t>HiPIMS</w:t>
      </w:r>
      <w:proofErr w:type="spellEnd"/>
      <w:r>
        <w:t xml:space="preserve"> a powerful but inherently complex plasma system, where many transient physical mechanisms are still not fully understood.</w:t>
      </w:r>
    </w:p>
    <w:p w14:paraId="0157FF89" w14:textId="77777777" w:rsidR="006D3BF0" w:rsidRDefault="006D3BF0" w:rsidP="006D3BF0">
      <w:pPr>
        <w:jc w:val="both"/>
      </w:pPr>
      <w:r>
        <w:t>In this context, plasma modelling is an essential tool to interpret experiments, disentangle coupled physical processes and support process optimisation [2]. Analytical and numerical models allow access to quantities that are challenging or impossible to measure experimentally, such as species densities, fluxes and reaction rates. In low-temperature plasma environments, where diagnostics are often limited by resolution, perturbation effects or temporal constraints, simulations provide unique insight and help reduce the number of experimental trials needed during design and optimisation [3].</w:t>
      </w:r>
    </w:p>
    <w:p w14:paraId="27670152" w14:textId="77777777" w:rsidR="006D3BF0" w:rsidRDefault="006D3BF0" w:rsidP="006D3BF0">
      <w:pPr>
        <w:jc w:val="both"/>
      </w:pPr>
      <w:r>
        <w:t xml:space="preserve">This work aims to deepen the understanding of non-reactive and reactive </w:t>
      </w:r>
      <w:proofErr w:type="spellStart"/>
      <w:r>
        <w:t>HiPIMS</w:t>
      </w:r>
      <w:proofErr w:type="spellEnd"/>
      <w:r>
        <w:t xml:space="preserve"> plasma discharges for tungsten deposition. The discharge behaviour was investigated using the Ionization Region Model (IRM), a volume-averaged global plasma model developed for </w:t>
      </w:r>
      <w:proofErr w:type="spellStart"/>
      <w:r>
        <w:t>HiPIMS</w:t>
      </w:r>
      <w:proofErr w:type="spellEnd"/>
      <w:r>
        <w:t xml:space="preserve"> [2,4]. The model was extended to include reactive processes involving nitrogen, enabling the study of plasma-assisted tungsten nitride formation under reactive conditions [5]. For all discharge types, the IRM was applied to track the temporal evolution of key plasma parameters (e.g., species concentrations, ionization degree and electron energy) while quantifying internal mechanisms including ionization dynamics, metal-ion back-attraction and working-gas rarefaction. The results highlight how nitrogen addition reshapes discharge chemistry, energy transfer and global plasma behaviour, ultimately influencing deposition dynamics. This approach enhances the predictive capability of </w:t>
      </w:r>
      <w:proofErr w:type="spellStart"/>
      <w:r>
        <w:t>HiPIMS</w:t>
      </w:r>
      <w:proofErr w:type="spellEnd"/>
      <w:r>
        <w:t xml:space="preserve"> modelling and provides valuable insights for optimising process parameters in the deposition of tungsten-based metallic and compound coatings.</w:t>
      </w:r>
    </w:p>
    <w:p w14:paraId="4EF5557B" w14:textId="77777777" w:rsidR="006D3BF0" w:rsidRDefault="006D3BF0" w:rsidP="006D3BF0">
      <w:pPr>
        <w:jc w:val="both"/>
      </w:pPr>
    </w:p>
    <w:p w14:paraId="249FDF11" w14:textId="77777777" w:rsidR="006D3BF0" w:rsidRDefault="006D3BF0" w:rsidP="006D3BF0">
      <w:pPr>
        <w:jc w:val="both"/>
      </w:pPr>
    </w:p>
    <w:p w14:paraId="51B2C4C2" w14:textId="243D60B3" w:rsidR="003B59DA" w:rsidRPr="005552EA" w:rsidRDefault="003B59DA" w:rsidP="006D3BF0">
      <w:pPr>
        <w:jc w:val="both"/>
        <w:rPr>
          <w:i/>
          <w:iCs/>
          <w:sz w:val="20"/>
          <w:szCs w:val="20"/>
        </w:rPr>
      </w:pPr>
      <w:r w:rsidRPr="005552EA">
        <w:rPr>
          <w:i/>
          <w:iCs/>
          <w:sz w:val="20"/>
          <w:szCs w:val="20"/>
        </w:rPr>
        <w:t>[1] Helmersson U. et al., Thin Solid Films 513, 2006</w:t>
      </w:r>
    </w:p>
    <w:p w14:paraId="413CB923" w14:textId="77777777" w:rsidR="003B59DA" w:rsidRPr="005552EA" w:rsidRDefault="003B59DA" w:rsidP="003B59DA">
      <w:pPr>
        <w:jc w:val="both"/>
        <w:rPr>
          <w:i/>
          <w:iCs/>
          <w:sz w:val="20"/>
          <w:szCs w:val="20"/>
        </w:rPr>
      </w:pPr>
    </w:p>
    <w:p w14:paraId="6989B822" w14:textId="712911D5" w:rsidR="003B59DA" w:rsidRPr="005552EA" w:rsidRDefault="003B59DA" w:rsidP="003B59DA">
      <w:pPr>
        <w:spacing w:line="276" w:lineRule="auto"/>
        <w:rPr>
          <w:i/>
          <w:iCs/>
          <w:sz w:val="20"/>
          <w:szCs w:val="20"/>
        </w:rPr>
      </w:pPr>
      <w:r w:rsidRPr="005552EA">
        <w:rPr>
          <w:i/>
          <w:iCs/>
          <w:sz w:val="20"/>
          <w:szCs w:val="20"/>
        </w:rPr>
        <w:t>[2] Lundin D. et al., “High Power Impulse Magnetron Sputtering: Fundamentals, Technologies, Challenges and Applications”, Elsevier, 2020.</w:t>
      </w:r>
    </w:p>
    <w:p w14:paraId="4A96FB5B" w14:textId="77777777" w:rsidR="003B59DA" w:rsidRPr="005552EA" w:rsidRDefault="003B59DA" w:rsidP="003B59DA">
      <w:pPr>
        <w:spacing w:line="276" w:lineRule="auto"/>
        <w:rPr>
          <w:i/>
          <w:iCs/>
          <w:sz w:val="20"/>
          <w:szCs w:val="20"/>
        </w:rPr>
      </w:pPr>
    </w:p>
    <w:p w14:paraId="1221EA1D" w14:textId="5CB300B0" w:rsidR="003B59DA" w:rsidRPr="005552EA" w:rsidRDefault="003B59DA" w:rsidP="003B59DA">
      <w:pPr>
        <w:spacing w:line="276" w:lineRule="auto"/>
        <w:jc w:val="both"/>
        <w:rPr>
          <w:i/>
          <w:iCs/>
          <w:sz w:val="20"/>
          <w:szCs w:val="20"/>
        </w:rPr>
      </w:pPr>
      <w:r w:rsidRPr="005552EA">
        <w:rPr>
          <w:i/>
          <w:iCs/>
          <w:sz w:val="20"/>
          <w:szCs w:val="20"/>
        </w:rPr>
        <w:t>[3]</w:t>
      </w:r>
      <w:r w:rsidR="005552EA" w:rsidRPr="005552EA">
        <w:rPr>
          <w:i/>
          <w:iCs/>
          <w:sz w:val="20"/>
          <w:szCs w:val="20"/>
        </w:rPr>
        <w:t xml:space="preserve"> Gudmundsson J. T., Plasma Sources Science and Technology 29, 2020</w:t>
      </w:r>
    </w:p>
    <w:p w14:paraId="3E080B27" w14:textId="77777777" w:rsidR="006D3BF0" w:rsidRDefault="006D3BF0" w:rsidP="003B59DA">
      <w:pPr>
        <w:spacing w:line="276" w:lineRule="auto"/>
        <w:jc w:val="both"/>
        <w:rPr>
          <w:i/>
          <w:iCs/>
          <w:sz w:val="20"/>
          <w:szCs w:val="20"/>
        </w:rPr>
      </w:pPr>
    </w:p>
    <w:p w14:paraId="48170857" w14:textId="61B37E7A" w:rsidR="003B59DA" w:rsidRPr="005552EA" w:rsidRDefault="003B59DA" w:rsidP="003B59DA">
      <w:pPr>
        <w:spacing w:line="276" w:lineRule="auto"/>
        <w:jc w:val="both"/>
        <w:rPr>
          <w:i/>
          <w:iCs/>
          <w:sz w:val="20"/>
          <w:szCs w:val="20"/>
        </w:rPr>
      </w:pPr>
      <w:r w:rsidRPr="005552EA">
        <w:rPr>
          <w:i/>
          <w:iCs/>
          <w:sz w:val="20"/>
          <w:szCs w:val="20"/>
        </w:rPr>
        <w:t>[4]</w:t>
      </w:r>
      <w:r w:rsidR="005552EA" w:rsidRPr="005552EA">
        <w:rPr>
          <w:i/>
          <w:iCs/>
          <w:sz w:val="20"/>
          <w:szCs w:val="20"/>
        </w:rPr>
        <w:t xml:space="preserve"> Vavassori D. et al, Surface and Coatings Technology 458, 2023</w:t>
      </w:r>
    </w:p>
    <w:p w14:paraId="0E7A4502" w14:textId="77777777" w:rsidR="006D3BF0" w:rsidRDefault="006D3BF0" w:rsidP="003B59DA">
      <w:pPr>
        <w:spacing w:line="276" w:lineRule="auto"/>
        <w:jc w:val="both"/>
        <w:rPr>
          <w:i/>
          <w:iCs/>
          <w:sz w:val="20"/>
          <w:szCs w:val="20"/>
        </w:rPr>
      </w:pPr>
    </w:p>
    <w:p w14:paraId="4005932D" w14:textId="55A0A22C" w:rsidR="003B59DA" w:rsidRPr="005552EA" w:rsidRDefault="003B59DA" w:rsidP="003B59DA">
      <w:pPr>
        <w:spacing w:line="276" w:lineRule="auto"/>
        <w:jc w:val="both"/>
        <w:rPr>
          <w:i/>
          <w:iCs/>
          <w:sz w:val="20"/>
          <w:szCs w:val="20"/>
        </w:rPr>
      </w:pPr>
      <w:r w:rsidRPr="005552EA">
        <w:rPr>
          <w:i/>
          <w:iCs/>
          <w:sz w:val="20"/>
          <w:szCs w:val="20"/>
        </w:rPr>
        <w:t>[5]</w:t>
      </w:r>
      <w:r w:rsidR="005552EA" w:rsidRPr="005552EA">
        <w:rPr>
          <w:i/>
          <w:iCs/>
          <w:sz w:val="20"/>
          <w:szCs w:val="20"/>
        </w:rPr>
        <w:t xml:space="preserve"> Bana L. et al., Surface and Coatings Technology 514, 2025</w:t>
      </w:r>
    </w:p>
    <w:p w14:paraId="0DC7BC79" w14:textId="77777777" w:rsidR="003B59DA" w:rsidRDefault="003B59DA" w:rsidP="003B59DA">
      <w:pPr>
        <w:jc w:val="both"/>
      </w:pPr>
    </w:p>
    <w:p w14:paraId="7DFE487B" w14:textId="77777777" w:rsidR="003B59DA" w:rsidRDefault="003B59DA" w:rsidP="003B59DA">
      <w:pPr>
        <w:jc w:val="both"/>
      </w:pPr>
    </w:p>
    <w:p w14:paraId="3F529757" w14:textId="77777777" w:rsidR="003B59DA" w:rsidRDefault="003B59DA" w:rsidP="003B59DA">
      <w:pPr>
        <w:jc w:val="both"/>
      </w:pPr>
    </w:p>
    <w:p w14:paraId="0B474C40" w14:textId="43069E4C" w:rsidR="003B59DA" w:rsidRPr="005552EA" w:rsidRDefault="003B59DA" w:rsidP="003B59DA">
      <w:pPr>
        <w:jc w:val="both"/>
        <w:rPr>
          <w:rFonts w:eastAsia="CMR9" w:cs="Arial"/>
          <w:kern w:val="0"/>
          <w:sz w:val="20"/>
          <w:szCs w:val="20"/>
          <w:lang w:val="en-US" w:eastAsia="en-US"/>
        </w:rPr>
      </w:pPr>
      <w:r w:rsidRPr="00BA3710">
        <w:rPr>
          <w:rFonts w:eastAsia="CMR9" w:cs="Arial"/>
          <w:kern w:val="0"/>
          <w:sz w:val="20"/>
          <w:szCs w:val="20"/>
          <w:lang w:val="en-US" w:eastAsia="en-US"/>
        </w:rPr>
        <w:t xml:space="preserve">*Corresponding author: D. Vavassori; address: Via </w:t>
      </w:r>
      <w:r>
        <w:rPr>
          <w:rFonts w:eastAsia="CMR9" w:cs="Arial"/>
          <w:kern w:val="0"/>
          <w:sz w:val="20"/>
          <w:szCs w:val="20"/>
          <w:lang w:val="en-US" w:eastAsia="en-US"/>
        </w:rPr>
        <w:t xml:space="preserve">R. </w:t>
      </w:r>
      <w:proofErr w:type="spellStart"/>
      <w:r>
        <w:rPr>
          <w:rFonts w:eastAsia="CMR9" w:cs="Arial"/>
          <w:kern w:val="0"/>
          <w:sz w:val="20"/>
          <w:szCs w:val="20"/>
          <w:lang w:val="en-US" w:eastAsia="en-US"/>
        </w:rPr>
        <w:t>Lambruschini</w:t>
      </w:r>
      <w:proofErr w:type="spellEnd"/>
      <w:r>
        <w:rPr>
          <w:rFonts w:eastAsia="CMR9" w:cs="Arial"/>
          <w:kern w:val="0"/>
          <w:sz w:val="20"/>
          <w:szCs w:val="20"/>
          <w:lang w:val="en-US" w:eastAsia="en-US"/>
        </w:rPr>
        <w:t xml:space="preserve"> 8</w:t>
      </w:r>
      <w:r w:rsidRPr="00BA3710">
        <w:rPr>
          <w:rFonts w:eastAsia="CMR9" w:cs="Arial"/>
          <w:kern w:val="0"/>
          <w:sz w:val="20"/>
          <w:szCs w:val="20"/>
          <w:lang w:val="en-US" w:eastAsia="en-US"/>
        </w:rPr>
        <w:t>, 201</w:t>
      </w:r>
      <w:r>
        <w:rPr>
          <w:rFonts w:eastAsia="CMR9" w:cs="Arial"/>
          <w:kern w:val="0"/>
          <w:sz w:val="20"/>
          <w:szCs w:val="20"/>
          <w:lang w:val="en-US" w:eastAsia="en-US"/>
        </w:rPr>
        <w:t>56</w:t>
      </w:r>
      <w:r w:rsidRPr="00BA3710">
        <w:rPr>
          <w:rFonts w:eastAsia="CMR9" w:cs="Arial"/>
          <w:kern w:val="0"/>
          <w:sz w:val="20"/>
          <w:szCs w:val="20"/>
          <w:lang w:val="en-US" w:eastAsia="en-US"/>
        </w:rPr>
        <w:t xml:space="preserve">, Milan, Italy; e-mail: </w:t>
      </w:r>
      <w:hyperlink r:id="rId4" w:history="1">
        <w:r w:rsidRPr="00AC7218">
          <w:rPr>
            <w:rStyle w:val="Hyperlink"/>
            <w:rFonts w:eastAsia="CMR9" w:cs="Arial"/>
            <w:kern w:val="0"/>
            <w:sz w:val="20"/>
            <w:szCs w:val="20"/>
            <w:lang w:val="en-US" w:eastAsia="en-US"/>
          </w:rPr>
          <w:t>davide.vavassori@polimi.it</w:t>
        </w:r>
      </w:hyperlink>
    </w:p>
    <w:sectPr w:rsidR="003B59DA" w:rsidRPr="005552EA" w:rsidSect="003645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MR9">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C7"/>
    <w:rsid w:val="002A5E91"/>
    <w:rsid w:val="00364563"/>
    <w:rsid w:val="003B59DA"/>
    <w:rsid w:val="005552EA"/>
    <w:rsid w:val="00580FC7"/>
    <w:rsid w:val="00673A60"/>
    <w:rsid w:val="006D3BF0"/>
    <w:rsid w:val="00813427"/>
    <w:rsid w:val="008A22FB"/>
    <w:rsid w:val="00A51CF0"/>
    <w:rsid w:val="00C709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8428"/>
  <w15:chartTrackingRefBased/>
  <w15:docId w15:val="{7F9D1B54-A787-4A6C-99EC-E1678ED6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A60"/>
    <w:pPr>
      <w:spacing w:after="0" w:line="240" w:lineRule="auto"/>
    </w:pPr>
    <w:rPr>
      <w:rFonts w:ascii="Arial" w:eastAsia="MS Mincho" w:hAnsi="Arial" w:cs="Times New Roman"/>
      <w:kern w:val="20"/>
      <w:sz w:val="24"/>
      <w:szCs w:val="24"/>
      <w:lang w:eastAsia="de-DE"/>
      <w14:ligatures w14:val="none"/>
    </w:rPr>
  </w:style>
  <w:style w:type="paragraph" w:styleId="Heading1">
    <w:name w:val="heading 1"/>
    <w:basedOn w:val="Normal"/>
    <w:next w:val="Normal"/>
    <w:link w:val="Heading1Char"/>
    <w:uiPriority w:val="9"/>
    <w:qFormat/>
    <w:rsid w:val="00580FC7"/>
    <w:pPr>
      <w:keepNext/>
      <w:keepLines/>
      <w:spacing w:before="360" w:after="80" w:line="259" w:lineRule="auto"/>
      <w:outlineLvl w:val="0"/>
    </w:pPr>
    <w:rPr>
      <w:rFonts w:asciiTheme="majorHAnsi" w:eastAsiaTheme="majorEastAsia" w:hAnsiTheme="majorHAnsi" w:cstheme="majorBidi"/>
      <w:color w:val="2F5496" w:themeColor="accent1" w:themeShade="BF"/>
      <w:kern w:val="0"/>
      <w:sz w:val="40"/>
      <w:szCs w:val="40"/>
      <w:lang w:eastAsia="en-US"/>
      <w14:ligatures w14:val="standardContextual"/>
    </w:rPr>
  </w:style>
  <w:style w:type="paragraph" w:styleId="Heading2">
    <w:name w:val="heading 2"/>
    <w:basedOn w:val="Normal"/>
    <w:next w:val="Normal"/>
    <w:link w:val="Heading2Char"/>
    <w:uiPriority w:val="9"/>
    <w:unhideWhenUsed/>
    <w:qFormat/>
    <w:rsid w:val="00580FC7"/>
    <w:pPr>
      <w:keepNext/>
      <w:keepLines/>
      <w:spacing w:before="160" w:after="80" w:line="259" w:lineRule="auto"/>
      <w:outlineLvl w:val="1"/>
    </w:pPr>
    <w:rPr>
      <w:rFonts w:asciiTheme="majorHAnsi" w:eastAsiaTheme="majorEastAsia" w:hAnsiTheme="majorHAnsi" w:cstheme="majorBidi"/>
      <w:color w:val="2F5496" w:themeColor="accent1" w:themeShade="BF"/>
      <w:kern w:val="0"/>
      <w:sz w:val="32"/>
      <w:szCs w:val="32"/>
      <w:lang w:eastAsia="en-US"/>
      <w14:ligatures w14:val="standardContextual"/>
    </w:rPr>
  </w:style>
  <w:style w:type="paragraph" w:styleId="Heading3">
    <w:name w:val="heading 3"/>
    <w:basedOn w:val="Normal"/>
    <w:next w:val="Normal"/>
    <w:link w:val="Heading3Char"/>
    <w:uiPriority w:val="9"/>
    <w:unhideWhenUsed/>
    <w:qFormat/>
    <w:rsid w:val="00580FC7"/>
    <w:pPr>
      <w:keepNext/>
      <w:keepLines/>
      <w:spacing w:before="160" w:after="80" w:line="259" w:lineRule="auto"/>
      <w:outlineLvl w:val="2"/>
    </w:pPr>
    <w:rPr>
      <w:rFonts w:asciiTheme="minorHAnsi" w:eastAsiaTheme="majorEastAsia" w:hAnsiTheme="minorHAnsi" w:cstheme="majorBidi"/>
      <w:color w:val="2F5496" w:themeColor="accent1" w:themeShade="BF"/>
      <w:kern w:val="0"/>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0FC7"/>
    <w:pPr>
      <w:keepNext/>
      <w:keepLines/>
      <w:spacing w:before="80" w:after="40" w:line="259" w:lineRule="auto"/>
      <w:outlineLvl w:val="3"/>
    </w:pPr>
    <w:rPr>
      <w:rFonts w:asciiTheme="minorHAnsi" w:eastAsiaTheme="majorEastAsia" w:hAnsiTheme="minorHAnsi" w:cstheme="majorBidi"/>
      <w:i/>
      <w:iCs/>
      <w:color w:val="2F5496" w:themeColor="accent1" w:themeShade="BF"/>
      <w:kern w:val="0"/>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80FC7"/>
    <w:pPr>
      <w:keepNext/>
      <w:keepLines/>
      <w:spacing w:before="80" w:after="40" w:line="259" w:lineRule="auto"/>
      <w:outlineLvl w:val="4"/>
    </w:pPr>
    <w:rPr>
      <w:rFonts w:asciiTheme="minorHAnsi" w:eastAsiaTheme="majorEastAsia" w:hAnsiTheme="minorHAnsi" w:cstheme="majorBidi"/>
      <w:color w:val="2F5496" w:themeColor="accent1" w:themeShade="BF"/>
      <w:kern w:val="0"/>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80FC7"/>
    <w:pPr>
      <w:keepNext/>
      <w:keepLines/>
      <w:spacing w:before="40" w:line="259" w:lineRule="auto"/>
      <w:outlineLvl w:val="5"/>
    </w:pPr>
    <w:rPr>
      <w:rFonts w:asciiTheme="minorHAnsi" w:eastAsiaTheme="majorEastAsia" w:hAnsiTheme="minorHAnsi" w:cstheme="majorBidi"/>
      <w:i/>
      <w:iCs/>
      <w:color w:val="595959" w:themeColor="text1" w:themeTint="A6"/>
      <w:kern w:val="0"/>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80FC7"/>
    <w:pPr>
      <w:keepNext/>
      <w:keepLines/>
      <w:spacing w:before="40" w:line="259" w:lineRule="auto"/>
      <w:outlineLvl w:val="6"/>
    </w:pPr>
    <w:rPr>
      <w:rFonts w:asciiTheme="minorHAnsi" w:eastAsiaTheme="majorEastAsia" w:hAnsiTheme="minorHAnsi" w:cstheme="majorBidi"/>
      <w:color w:val="595959" w:themeColor="text1" w:themeTint="A6"/>
      <w:kern w:val="0"/>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80FC7"/>
    <w:pPr>
      <w:keepNext/>
      <w:keepLines/>
      <w:spacing w:line="259" w:lineRule="auto"/>
      <w:outlineLvl w:val="7"/>
    </w:pPr>
    <w:rPr>
      <w:rFonts w:asciiTheme="minorHAnsi" w:eastAsiaTheme="majorEastAsia" w:hAnsiTheme="minorHAnsi" w:cstheme="majorBidi"/>
      <w:i/>
      <w:iCs/>
      <w:color w:val="272727" w:themeColor="text1" w:themeTint="D8"/>
      <w:kern w:val="0"/>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80FC7"/>
    <w:pPr>
      <w:keepNext/>
      <w:keepLines/>
      <w:spacing w:line="259" w:lineRule="auto"/>
      <w:outlineLvl w:val="8"/>
    </w:pPr>
    <w:rPr>
      <w:rFonts w:asciiTheme="minorHAnsi" w:eastAsiaTheme="majorEastAsia" w:hAnsiTheme="minorHAnsi" w:cstheme="majorBidi"/>
      <w:color w:val="272727" w:themeColor="text1" w:themeTint="D8"/>
      <w:kern w:val="0"/>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0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0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FC7"/>
    <w:rPr>
      <w:rFonts w:eastAsiaTheme="majorEastAsia" w:cstheme="majorBidi"/>
      <w:color w:val="272727" w:themeColor="text1" w:themeTint="D8"/>
    </w:rPr>
  </w:style>
  <w:style w:type="paragraph" w:styleId="Title">
    <w:name w:val="Title"/>
    <w:basedOn w:val="Normal"/>
    <w:next w:val="Normal"/>
    <w:link w:val="TitleChar"/>
    <w:uiPriority w:val="10"/>
    <w:qFormat/>
    <w:rsid w:val="00580FC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0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FC7"/>
    <w:pPr>
      <w:numPr>
        <w:ilvl w:val="1"/>
      </w:numPr>
      <w:spacing w:after="160" w:line="259" w:lineRule="auto"/>
    </w:pPr>
    <w:rPr>
      <w:rFonts w:asciiTheme="minorHAnsi" w:eastAsiaTheme="majorEastAsia" w:hAnsiTheme="minorHAnsi" w:cstheme="majorBidi"/>
      <w:color w:val="595959" w:themeColor="text1" w:themeTint="A6"/>
      <w:spacing w:val="15"/>
      <w:kern w:val="0"/>
      <w:sz w:val="28"/>
      <w:szCs w:val="28"/>
      <w:lang w:eastAsia="en-US"/>
      <w14:ligatures w14:val="standardContextual"/>
    </w:rPr>
  </w:style>
  <w:style w:type="character" w:customStyle="1" w:styleId="SubtitleChar">
    <w:name w:val="Subtitle Char"/>
    <w:basedOn w:val="DefaultParagraphFont"/>
    <w:link w:val="Subtitle"/>
    <w:uiPriority w:val="11"/>
    <w:rsid w:val="00580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FC7"/>
    <w:pPr>
      <w:spacing w:before="160" w:after="160" w:line="259" w:lineRule="auto"/>
      <w:jc w:val="center"/>
    </w:pPr>
    <w:rPr>
      <w:rFonts w:asciiTheme="minorHAnsi" w:eastAsiaTheme="minorHAnsi" w:hAnsiTheme="minorHAnsi" w:cstheme="minorBidi"/>
      <w:i/>
      <w:iCs/>
      <w:color w:val="404040" w:themeColor="text1" w:themeTint="BF"/>
      <w:kern w:val="0"/>
      <w:sz w:val="22"/>
      <w:szCs w:val="22"/>
      <w:lang w:eastAsia="en-US"/>
      <w14:ligatures w14:val="standardContextual"/>
    </w:rPr>
  </w:style>
  <w:style w:type="character" w:customStyle="1" w:styleId="QuoteChar">
    <w:name w:val="Quote Char"/>
    <w:basedOn w:val="DefaultParagraphFont"/>
    <w:link w:val="Quote"/>
    <w:uiPriority w:val="29"/>
    <w:rsid w:val="00580FC7"/>
    <w:rPr>
      <w:i/>
      <w:iCs/>
      <w:color w:val="404040" w:themeColor="text1" w:themeTint="BF"/>
    </w:rPr>
  </w:style>
  <w:style w:type="paragraph" w:styleId="ListParagraph">
    <w:name w:val="List Paragraph"/>
    <w:basedOn w:val="Normal"/>
    <w:uiPriority w:val="34"/>
    <w:qFormat/>
    <w:rsid w:val="00580FC7"/>
    <w:pPr>
      <w:spacing w:after="160" w:line="259" w:lineRule="auto"/>
      <w:ind w:left="720"/>
      <w:contextualSpacing/>
    </w:pPr>
    <w:rPr>
      <w:rFonts w:asciiTheme="minorHAnsi" w:eastAsiaTheme="minorHAnsi" w:hAnsiTheme="minorHAnsi" w:cstheme="minorBidi"/>
      <w:kern w:val="0"/>
      <w:sz w:val="22"/>
      <w:szCs w:val="22"/>
      <w:lang w:eastAsia="en-US"/>
      <w14:ligatures w14:val="standardContextual"/>
    </w:rPr>
  </w:style>
  <w:style w:type="character" w:styleId="IntenseEmphasis">
    <w:name w:val="Intense Emphasis"/>
    <w:basedOn w:val="DefaultParagraphFont"/>
    <w:uiPriority w:val="21"/>
    <w:qFormat/>
    <w:rsid w:val="00580FC7"/>
    <w:rPr>
      <w:i/>
      <w:iCs/>
      <w:color w:val="2F5496" w:themeColor="accent1" w:themeShade="BF"/>
    </w:rPr>
  </w:style>
  <w:style w:type="paragraph" w:styleId="IntenseQuote">
    <w:name w:val="Intense Quote"/>
    <w:basedOn w:val="Normal"/>
    <w:next w:val="Normal"/>
    <w:link w:val="IntenseQuoteChar"/>
    <w:uiPriority w:val="30"/>
    <w:qFormat/>
    <w:rsid w:val="00580FC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0"/>
      <w:sz w:val="22"/>
      <w:szCs w:val="22"/>
      <w:lang w:eastAsia="en-US"/>
      <w14:ligatures w14:val="standardContextual"/>
    </w:rPr>
  </w:style>
  <w:style w:type="character" w:customStyle="1" w:styleId="IntenseQuoteChar">
    <w:name w:val="Intense Quote Char"/>
    <w:basedOn w:val="DefaultParagraphFont"/>
    <w:link w:val="IntenseQuote"/>
    <w:uiPriority w:val="30"/>
    <w:rsid w:val="00580FC7"/>
    <w:rPr>
      <w:i/>
      <w:iCs/>
      <w:color w:val="2F5496" w:themeColor="accent1" w:themeShade="BF"/>
    </w:rPr>
  </w:style>
  <w:style w:type="character" w:styleId="IntenseReference">
    <w:name w:val="Intense Reference"/>
    <w:basedOn w:val="DefaultParagraphFont"/>
    <w:uiPriority w:val="32"/>
    <w:qFormat/>
    <w:rsid w:val="00580FC7"/>
    <w:rPr>
      <w:b/>
      <w:bCs/>
      <w:smallCaps/>
      <w:color w:val="2F5496" w:themeColor="accent1" w:themeShade="BF"/>
      <w:spacing w:val="5"/>
    </w:rPr>
  </w:style>
  <w:style w:type="paragraph" w:customStyle="1" w:styleId="Author">
    <w:name w:val="Author"/>
    <w:basedOn w:val="Normal"/>
    <w:rsid w:val="00673A60"/>
    <w:pPr>
      <w:spacing w:after="240"/>
    </w:pPr>
  </w:style>
  <w:style w:type="paragraph" w:customStyle="1" w:styleId="Affiliation">
    <w:name w:val="Affiliation"/>
    <w:basedOn w:val="Normal"/>
    <w:rsid w:val="00673A60"/>
    <w:pPr>
      <w:spacing w:after="120"/>
    </w:pPr>
    <w:rPr>
      <w:i/>
      <w:sz w:val="20"/>
      <w:szCs w:val="20"/>
    </w:rPr>
  </w:style>
  <w:style w:type="character" w:styleId="Hyperlink">
    <w:name w:val="Hyperlink"/>
    <w:basedOn w:val="DefaultParagraphFont"/>
    <w:uiPriority w:val="99"/>
    <w:unhideWhenUsed/>
    <w:rsid w:val="003B59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vide.vavassori@poli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Vavassori</dc:creator>
  <cp:keywords/>
  <dc:description/>
  <cp:lastModifiedBy>Davide Vavassori</cp:lastModifiedBy>
  <cp:revision>5</cp:revision>
  <dcterms:created xsi:type="dcterms:W3CDTF">2025-11-04T11:26:00Z</dcterms:created>
  <dcterms:modified xsi:type="dcterms:W3CDTF">2025-11-27T07:46:00Z</dcterms:modified>
</cp:coreProperties>
</file>